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06"/>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107"/>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107"/>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w:t>
      </w:r>
      <w:r>
        <w:rPr>
          <w:rFonts w:ascii="Times New Roman" w:hAnsi="Times New Roman" w:eastAsia="宋体" w:cs="Times New Roman"/>
          <w:bCs/>
          <w:color w:val="000000"/>
          <w:sz w:val="28"/>
          <w:szCs w:val="28"/>
        </w:rPr>
        <w:t xml:space="preserve">常州市金坛区电子政务网及互联网接入服务项目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outlineLvl w:val="9"/>
      </w:pPr>
      <w:r>
        <w:rPr>
          <w:rFonts w:hint="eastAsia" w:ascii="宋体" w:hAnsi="宋体" w:eastAsia="宋体" w:cs="宋体"/>
          <w:color w:val="333333"/>
          <w:spacing w:val="8"/>
          <w:sz w:val="28"/>
          <w:szCs w:val="28"/>
        </w:rPr>
        <w:t xml:space="preserve">项目编号：</w:t>
      </w:r>
      <w:r>
        <w:rPr>
          <w:rFonts w:ascii="Times New Roman" w:hAnsi="Times New Roman" w:eastAsia="宋体" w:cs="Times New Roman"/>
          <w:bCs/>
          <w:color w:val="000000"/>
          <w:sz w:val="28"/>
          <w:szCs w:val="28"/>
        </w:rPr>
        <w:t xml:space="preserve">J</w:t>
      </w:r>
      <w:r>
        <w:rPr>
          <w:rFonts w:ascii="Times New Roman" w:hAnsi="Times New Roman" w:eastAsia="宋体" w:cs="Times New Roman"/>
          <w:bCs/>
          <w:color w:val="000000"/>
          <w:sz w:val="28"/>
          <w:szCs w:val="28"/>
        </w:rPr>
        <w:t xml:space="preserve">SZC-320413-JZCG-G2026-0019</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ascii="Times New Roman" w:hAnsi="Times New Roman"/>
          <w:bCs/>
          <w:color w:val="000000"/>
          <w:sz w:val="28"/>
          <w:szCs w:val="28"/>
        </w:rPr>
        <w:t xml:space="preserve">常州市金坛区数据局</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106"/>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20084"/>
      <w:r/>
      <w:bookmarkStart w:id="9" w:name="_Toc16555"/>
      <w:r/>
      <w:bookmarkStart w:id="10" w:name="_Toc16103"/>
      <w:r/>
      <w:bookmarkStart w:id="11" w:name="_Toc3337"/>
      <w:r/>
      <w:bookmarkStart w:id="12" w:name="_Toc548"/>
      <w:r/>
      <w:bookmarkStart w:id="13" w:name="_Toc572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7"/>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108"/>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JSZC-320413-JZCG-G2026-0019</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常州市金坛区电子政务网及互联网接入服务项目</w:t>
      </w:r>
      <w:r>
        <w:rPr>
          <w:rFonts w:hint="eastAsia" w:ascii="宋体" w:hAnsi="宋体" w:eastAsia="宋体" w:cs="宋体"/>
          <w:color w:val="333333"/>
          <w:spacing w:val="8"/>
          <w:sz w:val="28"/>
          <w:szCs w:val="28"/>
          <w:lang w:val="en-US" w:eastAsia="zh-CN"/>
        </w:rPr>
        <w:t xml:space="preserve">                                                                          </w:t>
      </w:r>
      <w:r/>
    </w:p>
    <w:p>
      <w:pPr>
        <w:ind w:left="2632" w:hanging="207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本项目共2个包，其中01包</w:t>
      </w:r>
      <w:r>
        <w:rPr>
          <w:rFonts w:hint="eastAsia" w:ascii="宋体" w:hAnsi="宋体" w:cs="宋体"/>
          <w:b/>
          <w:bCs/>
          <w:color w:val="1d41d5"/>
          <w:spacing w:val="8"/>
          <w:sz w:val="28"/>
          <w:szCs w:val="28"/>
          <w:u w:val="single"/>
          <w:lang w:val="en-US" w:eastAsia="zh-CN"/>
        </w:rPr>
        <w:t xml:space="preserve">219</w:t>
      </w:r>
      <w:r>
        <w:rPr>
          <w:rFonts w:hint="eastAsia" w:ascii="宋体" w:hAnsi="宋体" w:eastAsia="宋体" w:cs="宋体"/>
          <w:b/>
          <w:bCs/>
          <w:color w:val="1d41d5"/>
          <w:spacing w:val="8"/>
          <w:sz w:val="28"/>
          <w:szCs w:val="28"/>
          <w:u w:val="single"/>
          <w:lang w:val="en-US" w:eastAsia="zh-CN"/>
        </w:rPr>
        <w:t xml:space="preserve">万元</w:t>
      </w:r>
      <w:r>
        <w:rPr>
          <w:rFonts w:hint="eastAsia" w:ascii="宋体" w:hAnsi="宋体" w:cs="宋体"/>
          <w:b/>
          <w:bCs/>
          <w:color w:val="1d41d5"/>
          <w:spacing w:val="8"/>
          <w:sz w:val="28"/>
          <w:szCs w:val="28"/>
          <w:u w:val="single"/>
          <w:lang w:val="en-US" w:eastAsia="zh-CN"/>
        </w:rPr>
        <w:t xml:space="preserve">/3年</w:t>
      </w:r>
      <w:r>
        <w:rPr>
          <w:rFonts w:hint="eastAsia" w:ascii="宋体" w:hAnsi="宋体" w:eastAsia="宋体" w:cs="宋体"/>
          <w:b/>
          <w:bCs/>
          <w:color w:val="1d41d5"/>
          <w:spacing w:val="8"/>
          <w:sz w:val="28"/>
          <w:szCs w:val="28"/>
          <w:u w:val="single"/>
          <w:lang w:val="en-US" w:eastAsia="zh-CN"/>
        </w:rPr>
        <w:t xml:space="preserve">；02包</w:t>
      </w:r>
      <w:r>
        <w:rPr>
          <w:rFonts w:hint="eastAsia" w:ascii="宋体" w:hAnsi="宋体" w:cs="宋体"/>
          <w:b/>
          <w:bCs/>
          <w:color w:val="1d41d5"/>
          <w:spacing w:val="8"/>
          <w:sz w:val="28"/>
          <w:szCs w:val="28"/>
          <w:u w:val="single"/>
          <w:lang w:val="en-US" w:eastAsia="zh-CN"/>
        </w:rPr>
        <w:t xml:space="preserve">190.8</w:t>
      </w:r>
      <w:r>
        <w:rPr>
          <w:rFonts w:hint="eastAsia" w:ascii="宋体" w:hAnsi="宋体" w:eastAsia="宋体" w:cs="宋体"/>
          <w:b/>
          <w:bCs/>
          <w:color w:val="1d41d5"/>
          <w:spacing w:val="8"/>
          <w:sz w:val="28"/>
          <w:szCs w:val="28"/>
          <w:u w:val="single"/>
          <w:lang w:val="en-US" w:eastAsia="zh-CN"/>
        </w:rPr>
        <w:t xml:space="preserve">万元</w:t>
      </w:r>
      <w:r>
        <w:rPr>
          <w:rFonts w:hint="eastAsia" w:ascii="宋体" w:hAnsi="宋体" w:cs="宋体"/>
          <w:b/>
          <w:bCs/>
          <w:color w:val="1d41d5"/>
          <w:spacing w:val="8"/>
          <w:sz w:val="28"/>
          <w:szCs w:val="28"/>
          <w:u w:val="single"/>
          <w:lang w:val="en-US" w:eastAsia="zh-CN"/>
        </w:rPr>
        <w:t xml:space="preserve">/3年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01包73万元/年；02包63.6万元/年</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因系统模板原因，预算金额显示3年总预算。</w:t>
      </w:r>
      <w:r>
        <w:rPr>
          <w:rFonts w:hint="eastAsia" w:ascii="宋体" w:hAnsi="宋体" w:eastAsia="宋体" w:cs="宋体"/>
          <w:b/>
          <w:bCs/>
          <w:color w:val="1d41d5"/>
          <w:spacing w:val="8"/>
          <w:szCs w:val="28"/>
          <w:u w:val="single"/>
          <w:lang w:val="en-US" w:eastAsia="zh-CN"/>
        </w:rPr>
        <w:t xml:space="preserve">本项目共2个包，每个采购包选取前3名为成交候选人。同一投标人可对本项目不同采购包同时投标，兼投兼中。</w:t>
      </w:r>
      <w:r/>
    </w:p>
    <w:tbl>
      <w:tblPr>
        <w:tblStyle w:val="1111"/>
        <w:tblW w:w="995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3780"/>
        <w:gridCol w:w="900"/>
        <w:gridCol w:w="1005"/>
        <w:gridCol w:w="1965"/>
        <w:gridCol w:w="1421"/>
      </w:tblGrid>
      <w:tr>
        <w:trPr>
          <w:trHeight w:val="1088"/>
        </w:trPr>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color w:val="000000"/>
                <w:sz w:val="28"/>
                <w:szCs w:val="28"/>
                <w:lang w:val="en-US" w:eastAsia="zh-CN"/>
              </w:rPr>
              <w:suppressLineNumbers w:val="0"/>
            </w:pPr>
            <w:r>
              <w:rPr>
                <w:rFonts w:hint="eastAsia" w:ascii="宋体" w:hAnsi="宋体" w:eastAsia="宋体" w:cs="宋体"/>
                <w:b/>
                <w:color w:val="000000"/>
                <w:sz w:val="28"/>
                <w:szCs w:val="28"/>
                <w:lang w:val="en-US" w:eastAsia="zh-CN"/>
              </w:rPr>
              <w:t xml:space="preserve">包号</w:t>
            </w:r>
            <w:r/>
          </w:p>
        </w:tc>
        <w:tc>
          <w:tcPr>
            <w:tcW w:w="3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100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196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14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1053"/>
        </w:trPr>
        <w:tc>
          <w:tcPr>
            <w:tcW w:w="885" w:type="dxa"/>
            <w:vAlign w:val="center"/>
            <w:textDirection w:val="lrTb"/>
            <w:noWrap w:val="false"/>
          </w:tcPr>
          <w:p>
            <w:pPr>
              <w:ind w:left="0" w:firstLine="0"/>
              <w:jc w:val="center"/>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01</w:t>
            </w:r>
            <w:r/>
          </w:p>
        </w:tc>
        <w:tc>
          <w:tcPr>
            <w:tcW w:w="3780" w:type="dxa"/>
            <w:vAlign w:val="center"/>
            <w:textDirection w:val="lrTb"/>
            <w:noWrap w:val="false"/>
          </w:tcPr>
          <w:p>
            <w:pPr>
              <w:ind w:left="0" w:firstLine="0"/>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常州市金坛区电子政务网及互联网接入服务一标段</w:t>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val="0"/>
                <w:bCs/>
                <w:color w:val="000000"/>
                <w:sz w:val="28"/>
                <w:szCs w:val="28"/>
                <w:lang w:val="en-US" w:eastAsia="zh-CN"/>
              </w:rPr>
              <w:suppressLineNumbers w:val="0"/>
            </w:pPr>
            <w:r>
              <w:rPr>
                <w:rFonts w:hint="eastAsia" w:ascii="宋体" w:hAnsi="宋体" w:eastAsia="宋体" w:cs="宋体"/>
                <w:b w:val="0"/>
                <w:bCs/>
                <w:color w:val="000000"/>
                <w:sz w:val="28"/>
                <w:szCs w:val="28"/>
                <w:lang w:val="en-US" w:eastAsia="zh-CN"/>
              </w:rPr>
              <w:t xml:space="preserve">项</w:t>
            </w:r>
            <w:r/>
          </w:p>
        </w:tc>
        <w:tc>
          <w:tcPr>
            <w:tcW w:w="1965" w:type="dxa"/>
            <w:vAlign w:val="center"/>
            <w:vMerge w:val="restart"/>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招标文件</w:t>
            </w:r>
            <w:r>
              <w:rPr>
                <w:rFonts w:hint="eastAsia" w:ascii="宋体" w:hAnsi="宋体" w:eastAsia="宋体" w:cs="宋体"/>
                <w:b w:val="0"/>
                <w:bCs/>
                <w:sz w:val="28"/>
                <w:szCs w:val="28"/>
                <w:lang w:eastAsia="zh-CN"/>
              </w:rPr>
              <w:t xml:space="preserve">。</w:t>
            </w:r>
            <w:r/>
          </w:p>
        </w:tc>
        <w:tc>
          <w:tcPr>
            <w:tcW w:w="14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r>
        <w:trPr>
          <w:trHeight w:val="1128"/>
        </w:trPr>
        <w:tc>
          <w:tcPr>
            <w:tcW w:w="885" w:type="dxa"/>
            <w:vAlign w:val="center"/>
            <w:textDirection w:val="lrTb"/>
            <w:noWrap w:val="false"/>
          </w:tcPr>
          <w:p>
            <w:pPr>
              <w:ind w:left="0" w:firstLine="0"/>
              <w:jc w:val="center"/>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02</w:t>
            </w:r>
            <w:r/>
          </w:p>
        </w:tc>
        <w:tc>
          <w:tcPr>
            <w:tcW w:w="3780" w:type="dxa"/>
            <w:vAlign w:val="center"/>
            <w:textDirection w:val="lrTb"/>
            <w:noWrap w:val="false"/>
          </w:tcPr>
          <w:p>
            <w:pPr>
              <w:ind w:left="0" w:firstLine="0"/>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常州市金坛区电子政务网及互联网接入服务二标段</w:t>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val="0"/>
                <w:bCs/>
                <w:color w:val="000000"/>
                <w:sz w:val="28"/>
                <w:szCs w:val="28"/>
                <w:lang w:val="en-US" w:eastAsia="zh-CN"/>
              </w:rPr>
              <w:suppressLineNumbers w:val="0"/>
            </w:pPr>
            <w:r>
              <w:rPr>
                <w:rFonts w:hint="eastAsia" w:ascii="宋体" w:hAnsi="宋体" w:eastAsia="宋体" w:cs="宋体"/>
                <w:b w:val="0"/>
                <w:bCs/>
                <w:color w:val="000000"/>
                <w:sz w:val="28"/>
                <w:szCs w:val="28"/>
                <w:lang w:val="en-US" w:eastAsia="zh-CN"/>
              </w:rPr>
              <w:t xml:space="preserve">项</w:t>
            </w:r>
            <w:r/>
          </w:p>
        </w:tc>
        <w:tc>
          <w:tcPr>
            <w:tcW w:w="1965" w:type="dxa"/>
            <w:vAlign w:val="center"/>
            <w:vMerge w:val="continue"/>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r>
            <w:r/>
          </w:p>
        </w:tc>
        <w:tc>
          <w:tcPr>
            <w:tcW w:w="14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i w:val="0"/>
                <w:iCs w:val="0"/>
                <w:caps w:val="0"/>
                <w:color w:val="000000"/>
                <w:spacing w:val="0"/>
                <w:sz w:val="28"/>
                <w:szCs w:val="28"/>
                <w:shd w:val="clear" w:color="auto" w:fill="ffffff"/>
                <w:lang w:val="en-US" w:eastAsia="zh-CN"/>
              </w:rPr>
              <w:suppressLineNumbers w:val="0"/>
            </w:pPr>
            <w:r>
              <w:rPr>
                <w:rFonts w:hint="eastAsia" w:ascii="宋体" w:hAnsi="宋体" w:eastAsia="宋体" w:cs="宋体"/>
                <w:b w:val="0"/>
                <w:bCs/>
                <w:i w:val="0"/>
                <w:iCs w:val="0"/>
                <w:caps w:val="0"/>
                <w:color w:val="000000"/>
                <w:spacing w:val="0"/>
                <w:sz w:val="28"/>
                <w:szCs w:val="28"/>
                <w:shd w:val="clear" w:color="auto" w:fill="ffffff"/>
                <w:lang w:val="en-US" w:eastAsia="zh-CN"/>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lang w:val="en-US" w:eastAsia="zh-CN"/>
        </w:rPr>
        <w:t xml:space="preserve">本项目服务期限共三年，合同一年一签，</w:t>
      </w:r>
      <w:r>
        <w:rPr>
          <w:rFonts w:hint="eastAsia" w:ascii="宋体" w:hAnsi="宋体" w:eastAsia="宋体" w:cs="宋体"/>
          <w:b/>
          <w:bCs/>
          <w:color w:val="1d41d5"/>
          <w:spacing w:val="8"/>
          <w:sz w:val="28"/>
          <w:szCs w:val="28"/>
          <w:u w:val="single"/>
          <w:lang w:val="en-US" w:eastAsia="zh-CN"/>
        </w:rPr>
        <w:t xml:space="preserve">具体时间</w:t>
      </w:r>
      <w:r>
        <w:rPr>
          <w:rFonts w:hint="eastAsia" w:ascii="宋体" w:hAnsi="宋体" w:cs="宋体"/>
          <w:b/>
          <w:bCs/>
          <w:color w:val="1d41d5"/>
          <w:spacing w:val="8"/>
          <w:sz w:val="28"/>
          <w:szCs w:val="28"/>
          <w:u w:val="single"/>
          <w:lang w:val="en-US" w:eastAsia="zh-CN"/>
        </w:rPr>
        <w:t xml:space="preserve">起始时间</w:t>
      </w:r>
      <w:r>
        <w:rPr>
          <w:rFonts w:hint="eastAsia" w:ascii="宋体" w:hAnsi="宋体" w:eastAsia="宋体" w:cs="宋体"/>
          <w:b/>
          <w:bCs/>
          <w:color w:val="1d41d5"/>
          <w:spacing w:val="8"/>
          <w:sz w:val="28"/>
          <w:szCs w:val="28"/>
          <w:u w:val="single"/>
          <w:lang w:val="en-US" w:eastAsia="zh-CN"/>
        </w:rPr>
        <w:t xml:space="preserve">以合同签订为准。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108"/>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Cs w:val="28"/>
          <w:u w:val="single"/>
          <w:lang w:val="en-US" w:eastAsia="zh-CN"/>
        </w:rPr>
        <w:t xml:space="preserve">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ascii="Wingdings" w:hAnsi="Wingdings" w:eastAsia="Wingdings" w:cs="Wingdings"/>
          <w:b/>
          <w:bCs/>
          <w:color w:val="1d41d5"/>
          <w:spacing w:val="8"/>
          <w:szCs w:val="28"/>
          <w:u w:val="single"/>
        </w:rPr>
        <w:t xml:space="preserve"></w:t>
      </w:r>
      <w:r>
        <w:rPr>
          <w:rFonts w:hint="eastAsia" w:ascii="宋体" w:hAnsi="宋体" w:cs="宋体"/>
          <w:b/>
          <w:bCs/>
          <w:color w:val="1d41d5"/>
          <w:spacing w:val="8"/>
          <w:szCs w:val="28"/>
          <w:u w:val="single"/>
        </w:rPr>
        <w:t xml:space="preserve">是，公益一类事业单位、使用事业编制且由财政拨款保障的群团组织，不得作为承接主体</w:t>
      </w:r>
      <w:r>
        <w:rPr>
          <w:rFonts w:hint="eastAsia" w:ascii="宋体" w:hAnsi="宋体" w:cs="宋体"/>
          <w:color w:val="333333"/>
          <w:spacing w:val="8"/>
          <w:szCs w:val="28"/>
        </w:rPr>
        <w:t xml:space="preserve">；</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须具有完成本项目信号和数据传输必需的通信线路资源以及范围内铺设必要的光缆和线路的许可和能力（银行、保险、石油石化、电力、电信等行业有特殊情况的，可以由其法人分支机构参加投标）。</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08"/>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108"/>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84"/>
      <w:r/>
      <w:bookmarkStart w:id="17" w:name="_Toc35393794"/>
      <w:r/>
      <w:bookmarkStart w:id="18" w:name="_Toc35393625"/>
      <w:r/>
      <w:bookmarkStart w:id="19" w:name="_Toc28359007"/>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108"/>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108"/>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108"/>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常州市金坛区数据局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庄先生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0519-82825806</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常州市金坛区清风路1号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33"/>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33"/>
          <w:rFonts w:hint="eastAsia" w:ascii="宋体" w:hAnsi="宋体" w:eastAsia="宋体" w:cs="宋体"/>
          <w:sz w:val="28"/>
          <w:szCs w:val="28"/>
        </w:rPr>
      </w:pPr>
      <w:r/>
      <w:bookmarkStart w:id="21" w:name="_Toc7653"/>
      <w:r/>
      <w:bookmarkStart w:id="22" w:name="_Toc29535"/>
      <w:r/>
      <w:bookmarkStart w:id="23" w:name="_Toc2993"/>
      <w:r/>
      <w:bookmarkStart w:id="24" w:name="_Toc16227"/>
      <w:r/>
      <w:bookmarkStart w:id="25" w:name="_Toc11125"/>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pStyle w:val="1107"/>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Style w:val="1133"/>
          <w:rFonts w:hint="eastAsia" w:ascii="宋体" w:hAnsi="宋体" w:eastAsia="宋体" w:cs="宋体"/>
          <w:sz w:val="28"/>
          <w:szCs w:val="28"/>
        </w:rPr>
      </w:r>
      <w:r>
        <w:rPr>
          <w:rStyle w:val="1133"/>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pStyle w:val="1108"/>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11"/>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val="0"/>
                <w:bCs w:val="0"/>
                <w:color w:val="1d41d5"/>
                <w:spacing w:val="8"/>
                <w:sz w:val="28"/>
                <w:szCs w:val="28"/>
                <w:u w:val="single"/>
                <w:lang w:val="en-US" w:eastAsia="zh-CN"/>
              </w:rPr>
              <w:t xml:space="preserve">常州市金坛区数据局</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01包73万元/年；02包63.6万元/年。</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是</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提供本项目信号和数据传输必需的通信线路资源以及范围内铺设必要的光缆和线路的许可和能力证明材料。</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rPr>
                <w:rFonts w:hint="eastAsia" w:ascii="宋体" w:hAnsi="宋体" w:eastAsia="宋体" w:cs="宋体"/>
                <w:sz w:val="28"/>
                <w:szCs w:val="28"/>
              </w:rPr>
              <w:t xml:space="preserve">本项目采用最低评标价法</w:t>
            </w:r>
            <w:r>
              <w:rPr>
                <w:rFonts w:hint="eastAsia"/>
                <w:lang w:val="en-US" w:eastAsia="zh-CN"/>
              </w:rPr>
              <w:t xml:space="preserve">，无需提供</w:t>
            </w:r>
            <w:r>
              <w:rPr>
                <w:rFonts w:hint="eastAsia"/>
              </w:rPr>
              <w:t xml:space="preserve"> </w:t>
            </w:r>
            <w:r/>
            <w:r>
              <w:rPr>
                <w:rFonts w:hint="eastAsia" w:ascii="宋体" w:hAnsi="宋体" w:eastAsia="宋体" w:cs="宋体"/>
                <w:b/>
                <w:bCs/>
                <w:color w:val="333333"/>
                <w:spacing w:val="8"/>
                <w:sz w:val="28"/>
                <w:szCs w:val="28"/>
                <w:lang w:val="zh-TW" w:eastAsia="zh-CN"/>
              </w:rPr>
            </w:r>
            <w:r>
              <w:rPr>
                <w:rFonts w:hint="eastAsia" w:ascii="宋体" w:hAnsi="宋体" w:eastAsia="宋体" w:cs="宋体"/>
                <w:b/>
                <w:bCs/>
                <w:color w:val="333333"/>
                <w:spacing w:val="8"/>
                <w:sz w:val="28"/>
                <w:szCs w:val="28"/>
                <w:lang w:val="zh-TW" w:eastAsia="zh-CN"/>
              </w:rPr>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信息传输</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bookmarkStart w:id="50" w:name="_GoBack"/>
            <w:r/>
            <w:bookmarkEnd w:id="50"/>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default" w:ascii="宋体" w:hAnsi="宋体" w:eastAsia="宋体" w:cs="宋体"/>
                <w:color w:val="333333"/>
                <w:spacing w:val="8"/>
                <w:sz w:val="28"/>
                <w:szCs w:val="28"/>
                <w:lang w:val="en-US" w:eastAsia="zh-CN"/>
              </w:rPr>
              <w:suppressLineNumbers w:val="0"/>
            </w:pPr>
            <w:r>
              <w:rPr>
                <w:rFonts w:hint="eastAsia"/>
              </w:rPr>
              <w:t xml:space="preserve">■ </w:t>
            </w:r>
            <w:r>
              <w:rPr>
                <w:rFonts w:hint="eastAsia" w:ascii="宋体" w:hAnsi="宋体" w:eastAsia="宋体" w:cs="宋体"/>
                <w:sz w:val="28"/>
                <w:szCs w:val="28"/>
              </w:rPr>
              <w:t xml:space="preserve">本项目采用最低评标价法</w:t>
            </w:r>
            <w:r>
              <w:rPr>
                <w:rFonts w:hint="eastAsia"/>
                <w:lang w:val="en-US" w:eastAsia="zh-CN"/>
              </w:rPr>
              <w:t xml:space="preserve">，无技术部分</w:t>
            </w:r>
            <w:r>
              <w:rPr>
                <w:rFonts w:hint="eastAsia"/>
              </w:rPr>
              <w:t xml:space="preserve">  </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59"/>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108"/>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08"/>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108"/>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108"/>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108"/>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108"/>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34"/>
          <w:rFonts w:hint="eastAsia"/>
          <w:lang w:val="en-US" w:eastAsia="zh-CN"/>
        </w:rPr>
      </w:pPr>
      <w:r>
        <w:rPr>
          <w:rStyle w:val="1134"/>
          <w:rFonts w:hint="eastAsia"/>
          <w:lang w:val="en-US" w:eastAsia="zh-CN"/>
        </w:rPr>
        <w:br w:type="page" w:clear="all"/>
      </w:r>
      <w:r/>
    </w:p>
    <w:p>
      <w:pPr>
        <w:ind w:left="0" w:firstLine="3935"/>
        <w:jc w:val="both"/>
        <w:keepLines w:val="0"/>
        <w:keepNext w:val="0"/>
        <w:pageBreakBefore w:val="0"/>
        <w:spacing w:line="360" w:lineRule="auto"/>
        <w:widowControl w:val="off"/>
        <w:rPr>
          <w:rStyle w:val="1134"/>
          <w:rFonts w:hint="eastAsia"/>
          <w:lang w:val="en-US" w:eastAsia="zh-CN"/>
        </w:rPr>
        <w:outlineLvl w:val="9"/>
      </w:pPr>
      <w:r>
        <w:rPr>
          <w:rStyle w:val="1134"/>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7"/>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8"/>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108"/>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11"/>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8937"/>
      <w:r/>
      <w:bookmarkStart w:id="27" w:name="_Toc7340"/>
      <w:r/>
      <w:bookmarkStart w:id="28" w:name="_Toc19240"/>
      <w:r/>
      <w:bookmarkStart w:id="29" w:name="_Toc6649"/>
      <w:r/>
      <w:bookmarkStart w:id="30"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7"/>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8"/>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108"/>
        <w:spacing w:line="240" w:lineRule="auto"/>
        <w:rPr>
          <w:rFonts w:hint="eastAsia"/>
          <w:lang w:val="en-US" w:eastAsia="zh-CN"/>
        </w:rPr>
      </w:pPr>
      <w:r>
        <w:rPr>
          <w:rFonts w:hint="eastAsia"/>
          <w:lang w:val="en-US" w:eastAsia="zh-CN"/>
        </w:rPr>
        <w:t xml:space="preserve">第二节  符合性审查要求</w:t>
      </w:r>
      <w:r/>
    </w:p>
    <w:tbl>
      <w:tblPr>
        <w:tblStyle w:val="1111"/>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1108"/>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2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108"/>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bookmarkEnd w:id="31"/>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bookmarkStart w:id="32" w:name="_Toc24545"/>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2.1本项目采用最低评标价法。最低评标价法，是指投标文件满足招标文件全部实质性要求，且投标报价最低的投标人为中标候选人，投标报价相同的并列，投标文件满足采购文件全部实质性要求，由采购人现场抽签决定第一中标候选人。</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w:t>
      </w:r>
      <w:r/>
    </w:p>
    <w:p>
      <w:pPr>
        <w:numPr>
          <w:ilvl w:val="0"/>
          <w:numId w:val="0"/>
        </w:numPr>
        <w:ind w:left="0" w:firstLine="677"/>
        <w:keepLines w:val="0"/>
        <w:keepNext w:val="0"/>
        <w:pageBreakBefore w:val="0"/>
        <w:spacing w:line="312" w:lineRule="auto"/>
        <w:rPr>
          <w:rFonts w:hint="eastAsia" w:ascii="宋体" w:hAnsi="宋体" w:eastAsia="宋体" w:cs="宋体"/>
          <w:b/>
          <w:bCs/>
          <w:color w:val="ff0000"/>
          <w:spacing w:val="8"/>
          <w:u w:val="none"/>
          <w:lang w:val="en-US" w:eastAsia="zh-CN"/>
          <w14:ligatures w14:val="none"/>
        </w:rPr>
        <w:outlineLvl w:val="9"/>
      </w:pPr>
      <w:r>
        <w:rPr>
          <w:rFonts w:hint="eastAsia" w:ascii="宋体" w:hAnsi="宋体" w:eastAsia="宋体" w:cs="宋体"/>
          <w:b/>
          <w:bCs/>
          <w:color w:val="ff0000"/>
          <w:spacing w:val="8"/>
          <w:szCs w:val="28"/>
          <w:u w:val="none"/>
          <w:lang w:val="en-US" w:eastAsia="zh-CN"/>
        </w:rPr>
        <w:t xml:space="preserve">3.本项目共2个包，每个采购包选取前3名为成交候选人。</w:t>
      </w:r>
      <w:r>
        <w:rPr>
          <w:rFonts w:hint="eastAsia" w:ascii="宋体" w:hAnsi="宋体" w:eastAsia="宋体" w:cs="宋体"/>
          <w:b/>
          <w:bCs/>
          <w:color w:val="ff0000"/>
          <w:spacing w:val="8"/>
          <w:u w:val="none"/>
          <w:lang w:val="en-US" w:eastAsia="zh-CN"/>
        </w:rPr>
        <w:t xml:space="preserve">同一投标人可对本项目不同采购包同时投标，兼投兼中。</w:t>
      </w:r>
      <w:r>
        <w:rPr>
          <w:rFonts w:hint="eastAsia" w:ascii="宋体" w:hAnsi="宋体" w:eastAsia="宋体" w:cs="宋体"/>
          <w:b/>
          <w:bCs/>
          <w:color w:val="ff0000"/>
          <w:spacing w:val="8"/>
          <w:u w:val="none"/>
          <w:lang w:val="en-US" w:eastAsia="zh-CN"/>
        </w:rPr>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评标委员会在评标过程中发现投标人有行贿、提供虚假材料或者串通等违法行为时，有向采购人、采购代理机构或者有关部门报告的职责。</w:t>
      </w:r>
      <w:bookmarkEnd w:id="32"/>
      <w:r/>
      <w:r/>
    </w:p>
    <w:p>
      <w:pPr>
        <w:ind w:left="0" w:firstLine="0"/>
        <w:pageBreakBefore w:val="0"/>
        <w:rPr>
          <w:rFonts w:eastAsia="宋体" w:cs="Times New Roman"/>
        </w:rPr>
      </w:pPr>
      <w:r>
        <w:rPr>
          <w:rFonts w:eastAsia="宋体" w:cs="Times New Roman"/>
        </w:rPr>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141"/>
      <w:r/>
      <w:bookmarkStart w:id="35" w:name="_Toc12777"/>
      <w:r/>
      <w:bookmarkStart w:id="36" w:name="_Toc8049"/>
      <w:r/>
      <w:bookmarkStart w:id="37" w:name="_Toc6187"/>
      <w:r/>
      <w:bookmarkStart w:id="38" w:name="_Toc10212"/>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7"/>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5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ind w:left="0" w:firstLine="0"/>
        <w:jc w:val="center"/>
        <w:keepLines/>
        <w:keepNext/>
        <w:pageBreakBefore w:val="0"/>
        <w:spacing w:before="0" w:after="0" w:line="360" w:lineRule="auto"/>
        <w:widowControl w:val="off"/>
        <w:rPr>
          <w:rFonts w:hint="eastAsia" w:ascii="黑体" w:hAnsi="黑体" w:eastAsia="黑体" w:cs="黑体"/>
          <w:b/>
          <w:bCs/>
          <w:sz w:val="28"/>
          <w:szCs w:val="28"/>
          <w:lang w:val="en-US" w:eastAsia="zh-CN" w:bidi="ar-SA"/>
        </w:rPr>
        <w:outlineLvl w:val="2"/>
      </w:pPr>
      <w:r>
        <w:rPr>
          <w:rFonts w:hint="eastAsia" w:ascii="黑体" w:hAnsi="黑体" w:eastAsia="黑体" w:cs="黑体"/>
          <w:b/>
          <w:bCs/>
          <w:sz w:val="28"/>
          <w:szCs w:val="28"/>
          <w:lang w:val="en-US" w:eastAsia="zh-CN" w:bidi="ar-SA"/>
        </w:rPr>
        <w:t xml:space="preserve">第一节  项目基本信息</w:t>
      </w:r>
      <w:r/>
    </w:p>
    <w:tbl>
      <w:tblPr>
        <w:tblStyle w:val="1111"/>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07"/>
        <w:gridCol w:w="330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30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306" w:type="dxa"/>
            <w:vAlign w:val="center"/>
            <w:textDirection w:val="lrTb"/>
            <w:noWrap w:val="false"/>
          </w:tcPr>
          <w:p>
            <w:pPr>
              <w:ind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Times New Roman" w:hAnsi="Times New Roman" w:eastAsia="宋体" w:cs="Times New Roman"/>
                <w:bCs/>
                <w:color w:val="000000"/>
                <w:sz w:val="28"/>
                <w:szCs w:val="28"/>
                <w:lang w:val="en-US" w:eastAsia="zh-CN"/>
              </w:rPr>
              <w:t xml:space="preserve">01</w:t>
            </w:r>
            <w:r/>
          </w:p>
        </w:tc>
        <w:tc>
          <w:tcPr>
            <w:tcW w:w="330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Cs/>
                <w:color w:val="000000"/>
                <w:sz w:val="28"/>
                <w:szCs w:val="28"/>
              </w:rPr>
              <w:suppressLineNumbers w:val="0"/>
            </w:pPr>
            <w:r>
              <w:rPr>
                <w:rFonts w:ascii="Times New Roman" w:hAnsi="Times New Roman" w:eastAsia="宋体" w:cs="Times New Roman"/>
                <w:bCs/>
                <w:color w:val="000000"/>
                <w:sz w:val="28"/>
                <w:szCs w:val="28"/>
              </w:rPr>
              <w:t xml:space="preserve">JSZC-320413-JZCG-</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ascii="Times New Roman" w:hAnsi="Times New Roman" w:eastAsia="宋体" w:cs="Times New Roman"/>
                <w:bCs/>
                <w:color w:val="000000"/>
                <w:sz w:val="28"/>
                <w:szCs w:val="28"/>
              </w:rPr>
              <w:t xml:space="preserve">G2026-0019</w:t>
            </w:r>
            <w:r/>
          </w:p>
        </w:tc>
        <w:tc>
          <w:tcPr>
            <w:tcW w:w="330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ascii="Times New Roman" w:hAnsi="Times New Roman" w:eastAsia="宋体" w:cs="Times New Roman"/>
                <w:bCs/>
                <w:color w:val="000000"/>
                <w:sz w:val="28"/>
                <w:szCs w:val="28"/>
              </w:rPr>
              <w:t xml:space="preserve">常州市金坛区电子政务网及互联网接入服务项目</w:t>
            </w:r>
            <w:r/>
          </w:p>
        </w:tc>
        <w:tc>
          <w:tcPr>
            <w:tcW w:w="24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Cs/>
                <w:color w:val="000000"/>
                <w:sz w:val="28"/>
                <w:szCs w:val="28"/>
                <w:lang w:val="en-US" w:eastAsia="zh-CN"/>
              </w:rPr>
              <w:suppressLineNumbers w:val="0"/>
            </w:pPr>
            <w:r>
              <w:rPr>
                <w:rFonts w:hint="eastAsia" w:ascii="Times New Roman" w:hAnsi="Times New Roman" w:eastAsia="宋体" w:cs="Times New Roman"/>
                <w:bCs/>
                <w:color w:val="000000"/>
                <w:sz w:val="28"/>
                <w:szCs w:val="28"/>
                <w:lang w:val="en-US" w:eastAsia="zh-CN"/>
              </w:rPr>
              <w:t xml:space="preserve">01包73万元/年</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Times New Roman" w:hAnsi="Times New Roman" w:eastAsia="宋体" w:cs="Times New Roman"/>
                <w:bCs/>
                <w:color w:val="000000"/>
                <w:sz w:val="28"/>
                <w:szCs w:val="28"/>
                <w:lang w:val="en-US" w:eastAsia="zh-CN"/>
              </w:rPr>
              <w:t xml:space="preserve">02包63.6万元/年</w:t>
            </w:r>
            <w:r/>
          </w:p>
        </w:tc>
      </w:tr>
    </w:tbl>
    <w:p>
      <w:pPr>
        <w:ind w:firstLine="1687"/>
        <w:rPr>
          <w:rFonts w:hint="eastAsia" w:eastAsia="宋体" w:cs="Times New Roman"/>
          <w:lang w:val="en-US" w:eastAsia="zh-CN"/>
        </w:rPr>
      </w:pPr>
      <w:r>
        <w:rPr>
          <w:rFonts w:hint="eastAsia" w:eastAsia="宋体" w:cs="Times New Roman"/>
          <w:lang w:val="en-US" w:eastAsia="zh-CN"/>
        </w:rPr>
      </w:r>
      <w:r/>
    </w:p>
    <w:p>
      <w:pPr>
        <w:numPr>
          <w:ilvl w:val="0"/>
          <w:numId w:val="0"/>
        </w:numPr>
        <w:ind w:firstLine="562"/>
        <w:jc w:val="center"/>
        <w:keepLines/>
        <w:keepNext/>
        <w:spacing w:line="360" w:lineRule="auto"/>
        <w:widowControl w:val="off"/>
        <w:rPr>
          <w:rFonts w:hint="eastAsia" w:ascii="Times New Roman" w:hAnsi="Times New Roman" w:eastAsia="黑体" w:cs="Times New Roman"/>
          <w:b/>
          <w:bCs/>
          <w:sz w:val="28"/>
          <w:szCs w:val="32"/>
          <w:lang w:val="en-US" w:eastAsia="zh-CN" w:bidi="ar-SA"/>
        </w:rPr>
        <w:outlineLvl w:val="2"/>
      </w:pPr>
      <w:r>
        <w:rPr>
          <w:rFonts w:hint="eastAsia" w:ascii="Times New Roman" w:hAnsi="Times New Roman" w:eastAsia="黑体" w:cs="Times New Roman"/>
          <w:b/>
          <w:bCs/>
          <w:sz w:val="28"/>
          <w:szCs w:val="32"/>
          <w:lang w:val="en-US" w:eastAsia="zh-CN" w:bidi="ar-SA"/>
        </w:rPr>
        <w:t xml:space="preserve">第二节  项目概况</w:t>
      </w:r>
      <w:r/>
    </w:p>
    <w:p>
      <w:pPr>
        <w:ind w:firstLine="0"/>
        <w:rPr>
          <w:rFonts w:hint="default" w:eastAsia="宋体" w:cs="Times New Roman"/>
          <w:color w:val="auto"/>
          <w:u w:val="none"/>
          <w:lang w:val="en-US" w:eastAsia="zh-CN"/>
        </w:rPr>
      </w:pPr>
      <w:r>
        <w:rPr>
          <w:rFonts w:hint="eastAsia" w:ascii="宋体" w:hAnsi="宋体" w:eastAsia="宋体" w:cs="宋体"/>
          <w:bCs/>
          <w:color w:val="auto"/>
          <w:sz w:val="28"/>
          <w:szCs w:val="28"/>
          <w:u w:val="none"/>
          <w:lang w:val="en-US" w:eastAsia="zh-CN"/>
        </w:rPr>
        <w:t xml:space="preserve">    本项目</w:t>
      </w:r>
      <w:r>
        <w:rPr>
          <w:rFonts w:hint="eastAsia" w:ascii="宋体" w:hAnsi="宋体" w:eastAsia="宋体" w:cs="宋体"/>
          <w:bCs/>
          <w:color w:val="auto"/>
          <w:sz w:val="28"/>
          <w:szCs w:val="28"/>
          <w:u w:val="none"/>
        </w:rPr>
        <w:t xml:space="preserve">涉及全区电子政务网接入及互联网出口专线，其中</w:t>
      </w:r>
      <w:r>
        <w:rPr>
          <w:rFonts w:hint="eastAsia" w:ascii="宋体" w:hAnsi="宋体" w:eastAsia="宋体" w:cs="宋体"/>
          <w:bCs/>
          <w:color w:val="auto"/>
          <w:sz w:val="28"/>
          <w:szCs w:val="28"/>
          <w:u w:val="none"/>
          <w:lang w:val="en-US" w:eastAsia="zh-CN"/>
        </w:rPr>
        <w:t xml:space="preserve">01</w:t>
      </w:r>
      <w:r>
        <w:rPr>
          <w:rFonts w:hint="eastAsia" w:ascii="宋体" w:hAnsi="宋体" w:eastAsia="宋体" w:cs="宋体"/>
          <w:bCs/>
          <w:color w:val="auto"/>
          <w:sz w:val="28"/>
          <w:szCs w:val="28"/>
          <w:u w:val="none"/>
        </w:rPr>
        <w:t xml:space="preserve">包含互联网出口专线光纤4条（1G+1G+1G+0.4G），乡镇、街道、园区、度假区接入单位200M数字电路13条，院外接入单位100M数字电路13条，分中心（人社大楼）祼光纤1条，村委、社区接入单位100M VPN专线123条，乡镇零散接入单位100M VPN专线11条；</w:t>
      </w:r>
      <w:r>
        <w:rPr>
          <w:rFonts w:hint="eastAsia" w:ascii="宋体" w:hAnsi="宋体" w:eastAsia="宋体" w:cs="宋体"/>
          <w:bCs/>
          <w:color w:val="auto"/>
          <w:sz w:val="28"/>
          <w:szCs w:val="28"/>
          <w:u w:val="none"/>
          <w:lang w:val="en-US" w:eastAsia="zh-CN"/>
        </w:rPr>
        <w:t xml:space="preserve">02</w:t>
      </w:r>
      <w:r>
        <w:rPr>
          <w:rFonts w:hint="eastAsia" w:ascii="宋体" w:hAnsi="宋体" w:eastAsia="宋体" w:cs="宋体"/>
          <w:bCs/>
          <w:color w:val="auto"/>
          <w:sz w:val="28"/>
          <w:szCs w:val="28"/>
          <w:u w:val="none"/>
        </w:rPr>
        <w:t xml:space="preserve">包含互联网出口专线光纤3条（1G+1G+1G），乡镇、街道、园区、度假区接入单位200M数据专线13条，院外重点接入单位200M数据专线4条，分中心（人社大楼）祼纤1条，村委、社区接入单位50M VPN专线123条。</w:t>
      </w:r>
      <w:r/>
    </w:p>
    <w:p>
      <w:pPr>
        <w:ind w:firstLine="1687"/>
        <w:rPr>
          <w:rFonts w:hint="eastAsia" w:eastAsia="宋体" w:cs="Times New Roman"/>
          <w:lang w:val="en-US" w:eastAsia="zh-CN"/>
        </w:rPr>
      </w:pPr>
      <w:r/>
      <w:bookmarkStart w:id="39" w:name="_Hlk72073432"/>
      <w:r/>
      <w:r/>
    </w:p>
    <w:p>
      <w:pPr>
        <w:ind w:left="0" w:firstLine="0"/>
        <w:jc w:val="center"/>
        <w:keepLines/>
        <w:keepNext/>
        <w:pageBreakBefore w:val="0"/>
        <w:spacing w:before="0" w:after="0" w:line="360" w:lineRule="auto"/>
        <w:widowControl w:val="off"/>
        <w:rPr>
          <w:rFonts w:hint="eastAsia" w:ascii="黑体" w:hAnsi="黑体" w:eastAsia="黑体" w:cs="黑体"/>
          <w:b/>
          <w:bCs/>
          <w:sz w:val="28"/>
          <w:szCs w:val="28"/>
          <w:lang w:val="zh-CN" w:eastAsia="zh-CN" w:bidi="ar-SA"/>
        </w:rPr>
        <w:outlineLvl w:val="2"/>
      </w:pPr>
      <w:r>
        <w:rPr>
          <w:rFonts w:hint="eastAsia" w:ascii="黑体" w:hAnsi="黑体" w:eastAsia="黑体" w:cs="黑体"/>
          <w:b/>
          <w:bCs/>
          <w:sz w:val="28"/>
          <w:szCs w:val="28"/>
          <w:lang w:val="en-US" w:eastAsia="zh-CN" w:bidi="ar-SA"/>
        </w:rPr>
        <w:t xml:space="preserve">第三节  </w:t>
      </w:r>
      <w:r>
        <w:rPr>
          <w:rFonts w:hint="eastAsia" w:ascii="黑体" w:hAnsi="黑体" w:eastAsia="黑体" w:cs="黑体"/>
          <w:b/>
          <w:bCs/>
          <w:sz w:val="28"/>
          <w:szCs w:val="28"/>
          <w:lang w:val="zh-CN" w:eastAsia="zh-CN" w:bidi="ar-SA"/>
        </w:rPr>
        <w:t xml:space="preserve">服务需求明细</w:t>
      </w:r>
      <w:bookmarkEnd w:id="39"/>
      <w:r/>
      <w:r/>
    </w:p>
    <w:tbl>
      <w:tblPr>
        <w:tblStyle w:val="1111"/>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2"/>
        <w:gridCol w:w="376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包</w:t>
            </w:r>
            <w:r>
              <w:rPr>
                <w:rFonts w:hint="eastAsia" w:ascii="宋体" w:hAnsi="宋体" w:eastAsia="宋体" w:cs="宋体"/>
                <w:bCs/>
                <w:sz w:val="28"/>
                <w:szCs w:val="28"/>
              </w:rPr>
              <w:t xml:space="preserve">号</w:t>
            </w:r>
            <w:r/>
          </w:p>
        </w:tc>
        <w:tc>
          <w:tcPr>
            <w:tcW w:w="159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0</w:t>
            </w:r>
            <w:r>
              <w:rPr>
                <w:rFonts w:hint="eastAsia" w:ascii="宋体" w:hAnsi="宋体" w:eastAsia="宋体" w:cs="宋体"/>
                <w:bCs/>
                <w:sz w:val="28"/>
                <w:szCs w:val="28"/>
              </w:rPr>
              <w:t xml:space="preserve">1</w:t>
            </w:r>
            <w:r/>
          </w:p>
        </w:tc>
        <w:tc>
          <w:tcPr>
            <w:tcW w:w="1594"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Cs/>
                <w:color w:val="000000"/>
                <w:sz w:val="28"/>
                <w:szCs w:val="28"/>
              </w:rPr>
              <w:suppressLineNumbers w:val="0"/>
            </w:pPr>
            <w:r>
              <w:rPr>
                <w:rFonts w:ascii="Times New Roman" w:hAnsi="Times New Roman" w:eastAsia="宋体" w:cs="Times New Roman"/>
                <w:bCs/>
                <w:color w:val="000000"/>
                <w:sz w:val="28"/>
                <w:szCs w:val="28"/>
              </w:rPr>
              <w:t xml:space="preserve">JSZC-320413-JZCG-</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ascii="Times New Roman" w:hAnsi="Times New Roman" w:eastAsia="宋体" w:cs="Times New Roman"/>
                <w:bCs/>
                <w:color w:val="000000"/>
                <w:sz w:val="28"/>
                <w:szCs w:val="28"/>
              </w:rPr>
              <w:t xml:space="preserve">G2026-0019</w:t>
            </w:r>
            <w:r/>
          </w:p>
        </w:tc>
        <w:tc>
          <w:tcPr>
            <w:tcW w:w="1908" w:type="pct"/>
            <w:vAlign w:val="center"/>
            <w:textDirection w:val="lrTb"/>
            <w:noWrap w:val="false"/>
          </w:tcPr>
          <w:p>
            <w:pPr>
              <w:ind w:left="0" w:firstLine="0"/>
              <w:keepLines w:val="0"/>
              <w:keepNext w:val="0"/>
              <w:pageBreakBefore w:val="0"/>
              <w:spacing w:line="360" w:lineRule="auto"/>
              <w:shd w:val="clear" w:color="auto" w:fill="ffffff"/>
              <w:widowControl/>
              <w:rPr>
                <w:rFonts w:hint="eastAsia" w:ascii="宋体" w:hAnsi="宋体" w:eastAsia="宋体" w:cs="宋体"/>
                <w:bCs/>
                <w:sz w:val="28"/>
                <w:szCs w:val="28"/>
              </w:rPr>
            </w:pPr>
            <w:r>
              <w:rPr>
                <w:rFonts w:hint="eastAsia" w:ascii="宋体" w:hAnsi="宋体" w:eastAsia="宋体" w:cs="宋体"/>
                <w:color w:val="333333"/>
                <w:spacing w:val="8"/>
                <w:sz w:val="28"/>
                <w:szCs w:val="28"/>
                <w:lang w:val="en-US" w:eastAsia="zh-CN"/>
              </w:rPr>
              <w:t xml:space="preserve">常州市金坛区电子政务网及互联网接入服务一标段</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02</w:t>
            </w:r>
            <w:r/>
          </w:p>
        </w:tc>
        <w:tc>
          <w:tcPr>
            <w:tcW w:w="1594" w:type="pct"/>
            <w:vAlign w:val="center"/>
            <w:vMerge w:val="continue"/>
            <w:textDirection w:val="lrTb"/>
            <w:noWrap w:val="false"/>
          </w:tcPr>
          <w:p>
            <w:pPr>
              <w:ind w:left="0" w:right="0" w:firstLine="1687"/>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bCs/>
                <w:sz w:val="28"/>
                <w:szCs w:val="28"/>
                <w:lang w:eastAsia="zh-CN"/>
              </w:rPr>
            </w:r>
            <w:r/>
          </w:p>
        </w:tc>
        <w:tc>
          <w:tcPr>
            <w:tcW w:w="1908" w:type="pct"/>
            <w:vAlign w:val="center"/>
            <w:textDirection w:val="lrTb"/>
            <w:noWrap w:val="false"/>
          </w:tcPr>
          <w:p>
            <w:pPr>
              <w:ind w:left="0" w:firstLine="0"/>
              <w:keepLines w:val="0"/>
              <w:keepNext w:val="0"/>
              <w:pageBreakBefore w:val="0"/>
              <w:spacing w:line="360" w:lineRule="auto"/>
              <w:shd w:val="clear" w:color="auto" w:fill="ffffff"/>
              <w:widowControl/>
              <w:rPr>
                <w:rFonts w:hint="eastAsia" w:ascii="宋体" w:hAnsi="宋体" w:eastAsia="宋体" w:cs="宋体"/>
                <w:bCs/>
                <w:sz w:val="28"/>
                <w:szCs w:val="28"/>
              </w:rPr>
            </w:pPr>
            <w:r>
              <w:rPr>
                <w:rFonts w:hint="eastAsia" w:ascii="宋体" w:hAnsi="宋体" w:eastAsia="宋体" w:cs="宋体"/>
                <w:color w:val="333333"/>
                <w:spacing w:val="8"/>
                <w:sz w:val="28"/>
                <w:szCs w:val="28"/>
                <w:lang w:val="en-US" w:eastAsia="zh-CN"/>
              </w:rPr>
              <w:t xml:space="preserve">常州市金坛区电子政务网及互联网接入服务二标段</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项</w:t>
            </w:r>
            <w:r/>
          </w:p>
        </w:tc>
      </w:tr>
    </w:tbl>
    <w:p>
      <w:pPr>
        <w:ind w:firstLine="1687"/>
        <w:rPr>
          <w:rFonts w:hint="eastAsia" w:eastAsia="宋体" w:cs="Times New Roman"/>
          <w:lang w:val="en-US" w:eastAsia="zh-CN"/>
        </w:rPr>
      </w:pPr>
      <w:r>
        <w:rPr>
          <w:rFonts w:hint="eastAsia" w:eastAsia="宋体" w:cs="Times New Roman"/>
          <w:lang w:val="en-US" w:eastAsia="zh-CN"/>
        </w:rPr>
      </w:r>
      <w:r/>
    </w:p>
    <w:p>
      <w:pPr>
        <w:numPr>
          <w:ilvl w:val="0"/>
          <w:numId w:val="2"/>
        </w:numPr>
        <w:ind w:left="0" w:firstLine="0"/>
        <w:jc w:val="center"/>
        <w:keepNext/>
        <w:pageBreakBefore w:val="0"/>
        <w:spacing w:before="0" w:after="0" w:line="360" w:lineRule="auto"/>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 实质性条款</w:t>
      </w:r>
      <w:r/>
    </w:p>
    <w:p>
      <w:pPr>
        <w:numPr>
          <w:ilvl w:val="0"/>
          <w:numId w:val="0"/>
        </w:numPr>
        <w:ind w:firstLine="0"/>
        <w:jc w:val="center"/>
        <w:rPr>
          <w:rFonts w:hint="default" w:eastAsia="宋体" w:cs="Times New Roman"/>
          <w:lang w:val="en-US" w:eastAsia="zh-CN"/>
        </w:rPr>
      </w:pPr>
      <w:r>
        <w:rPr>
          <w:rFonts w:hint="eastAsia" w:eastAsia="宋体" w:cs="Times New Roman"/>
          <w:lang w:val="en-US" w:eastAsia="zh-CN"/>
        </w:rPr>
        <w:t xml:space="preserve">01包</w:t>
      </w:r>
      <w:r/>
    </w:p>
    <w:tbl>
      <w:tblPr>
        <w:tblStyle w:val="111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3" w:type="pct"/>
            <w:vAlign w:val="center"/>
            <w:textDirection w:val="lrTb"/>
            <w:noWrap w:val="false"/>
          </w:tcPr>
          <w:p>
            <w:pPr>
              <w:ind w:left="0" w:right="0" w:firstLine="1687"/>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numPr>
          <w:ilvl w:val="0"/>
          <w:numId w:val="0"/>
        </w:numPr>
        <w:ind w:firstLine="0"/>
        <w:jc w:val="center"/>
        <w:rPr>
          <w:rFonts w:hint="default" w:eastAsia="宋体" w:cs="Times New Roman"/>
          <w:lang w:val="en-US" w:eastAsia="zh-CN"/>
        </w:rPr>
      </w:pPr>
      <w:r>
        <w:rPr>
          <w:rFonts w:hint="eastAsia" w:eastAsia="宋体" w:cs="Times New Roman"/>
          <w:lang w:val="en-US" w:eastAsia="zh-CN"/>
        </w:rPr>
        <w:t xml:space="preserve">02包</w:t>
      </w:r>
      <w:r/>
    </w:p>
    <w:tbl>
      <w:tblPr>
        <w:tblStyle w:val="111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3" w:type="pct"/>
            <w:vAlign w:val="center"/>
            <w:textDirection w:val="lrTb"/>
            <w:noWrap w:val="false"/>
          </w:tcPr>
          <w:p>
            <w:pPr>
              <w:ind w:left="0" w:right="0" w:firstLine="1687"/>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r>
      <w:r/>
    </w:p>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lang w:val="en-US" w:eastAsia="zh-CN"/>
        </w:rPr>
        <w:t xml:space="preserve">响应</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eastAsia="宋体" w:cs="宋体"/>
          <w:b/>
          <w:bCs/>
          <w:color w:val="ff0000"/>
          <w:sz w:val="28"/>
          <w:szCs w:val="28"/>
          <w:highlight w:val="yellow"/>
          <w:lang w:val="en-US" w:eastAsia="zh-CN"/>
        </w:rPr>
        <w:t xml:space="preserve">谈判</w:t>
      </w:r>
      <w:r>
        <w:rPr>
          <w:rFonts w:hint="eastAsia" w:ascii="宋体" w:hAnsi="宋体" w:eastAsia="宋体" w:cs="宋体"/>
          <w:b/>
          <w:bCs/>
          <w:color w:val="ff0000"/>
          <w:sz w:val="28"/>
          <w:szCs w:val="28"/>
          <w:highlight w:val="yellow"/>
        </w:rPr>
        <w:t xml:space="preserve">文件要求作投标</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lang w:val="en-US" w:eastAsia="zh-CN"/>
        </w:rPr>
        <w:t xml:space="preserve">响应</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ind w:firstLine="1687"/>
        <w:rPr>
          <w:rFonts w:hint="eastAsia" w:eastAsia="宋体" w:cs="Times New Roman"/>
          <w:lang w:val="en-US" w:eastAsia="zh-CN"/>
        </w:rPr>
      </w:pPr>
      <w:r>
        <w:rPr>
          <w:rFonts w:hint="eastAsia" w:eastAsia="宋体" w:cs="Times New Roman"/>
          <w:lang w:val="en-US" w:eastAsia="zh-CN"/>
        </w:rPr>
      </w:r>
      <w:r/>
    </w:p>
    <w:p>
      <w:pPr>
        <w:numPr>
          <w:ilvl w:val="0"/>
          <w:numId w:val="0"/>
        </w:numPr>
        <w:ind w:firstLine="562"/>
        <w:jc w:val="center"/>
        <w:keepLines/>
        <w:keepNext/>
        <w:pageBreakBefore w:val="0"/>
        <w:spacing w:before="0" w:after="0" w:line="360" w:lineRule="auto"/>
        <w:widowControl w:val="off"/>
        <w:rPr>
          <w:rFonts w:hint="eastAsia" w:ascii="黑体" w:hAnsi="黑体" w:eastAsia="黑体" w:cs="黑体"/>
          <w:b/>
          <w:bCs/>
          <w:sz w:val="28"/>
          <w:szCs w:val="28"/>
          <w:lang w:val="zh-CN" w:eastAsia="zh-CN" w:bidi="ar-SA"/>
        </w:rPr>
        <w:outlineLvl w:val="2"/>
      </w:pPr>
      <w:r>
        <w:rPr>
          <w:rFonts w:hint="eastAsia" w:ascii="黑体" w:hAnsi="黑体" w:eastAsia="黑体" w:cs="黑体"/>
          <w:b/>
          <w:bCs/>
          <w:sz w:val="28"/>
          <w:szCs w:val="28"/>
          <w:lang w:val="en-US" w:eastAsia="zh-CN" w:bidi="ar-SA"/>
        </w:rPr>
        <w:t xml:space="preserve">第五节  </w:t>
      </w:r>
      <w:r>
        <w:rPr>
          <w:rFonts w:hint="eastAsia" w:ascii="黑体" w:hAnsi="黑体" w:eastAsia="黑体" w:cs="黑体"/>
          <w:b/>
          <w:bCs/>
          <w:sz w:val="28"/>
          <w:szCs w:val="28"/>
          <w:lang w:val="zh-CN" w:eastAsia="zh-CN" w:bidi="ar-SA"/>
        </w:rPr>
        <w:t xml:space="preserve">技术要求</w:t>
      </w:r>
      <w:r/>
    </w:p>
    <w:p>
      <w:pPr>
        <w:ind w:firstLine="0"/>
        <w:spacing w:line="240" w:lineRule="auto"/>
        <w:rPr>
          <w:rFonts w:hint="eastAsia" w:ascii="宋体" w:hAnsi="宋体" w:eastAsia="宋体" w:cs="宋体"/>
          <w:b/>
          <w:bCs/>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一、</w:t>
      </w:r>
      <w:r>
        <w:rPr>
          <w:rFonts w:hint="eastAsia" w:ascii="宋体" w:hAnsi="宋体" w:eastAsia="宋体" w:cs="宋体"/>
          <w:b/>
          <w:bCs/>
          <w:color w:val="000000"/>
          <w:sz w:val="28"/>
          <w:szCs w:val="28"/>
        </w:rPr>
        <w:t xml:space="preserve">服务范围</w:t>
      </w:r>
      <w:r/>
    </w:p>
    <w:p>
      <w:pPr>
        <w:ind w:firstLine="560"/>
        <w:spacing w:line="240" w:lineRule="auto"/>
        <w:rPr>
          <w:rFonts w:hint="eastAsia" w:ascii="宋体" w:hAnsi="宋体" w:eastAsia="宋体" w:cs="宋体"/>
          <w:b/>
          <w:bCs/>
          <w:color w:val="000000"/>
          <w:sz w:val="28"/>
          <w:szCs w:val="28"/>
        </w:rPr>
      </w:pPr>
      <w:r>
        <w:rPr>
          <w:rFonts w:hint="eastAsia" w:ascii="宋体" w:hAnsi="宋体" w:eastAsia="宋体" w:cs="宋体"/>
          <w:b w:val="0"/>
          <w:bCs w:val="0"/>
          <w:color w:val="auto"/>
          <w:sz w:val="28"/>
          <w:szCs w:val="28"/>
          <w:u w:val="none"/>
        </w:rPr>
        <w:t xml:space="preserve"> </w:t>
      </w:r>
      <w:r>
        <w:rPr>
          <w:rFonts w:hint="eastAsia" w:ascii="宋体" w:hAnsi="宋体" w:eastAsia="宋体" w:cs="宋体"/>
          <w:b w:val="0"/>
          <w:bCs w:val="0"/>
          <w:color w:val="auto"/>
          <w:sz w:val="28"/>
          <w:szCs w:val="28"/>
          <w:u w:val="none"/>
          <w:lang w:val="en-US" w:eastAsia="zh-CN"/>
        </w:rPr>
        <w:t xml:space="preserve">本项目</w:t>
      </w:r>
      <w:r>
        <w:rPr>
          <w:rFonts w:hint="eastAsia" w:ascii="宋体" w:hAnsi="宋体" w:eastAsia="宋体" w:cs="宋体"/>
          <w:b w:val="0"/>
          <w:bCs w:val="0"/>
          <w:color w:val="auto"/>
          <w:sz w:val="28"/>
          <w:szCs w:val="28"/>
          <w:u w:val="none"/>
        </w:rPr>
        <w:t xml:space="preserve">涉及全区电子政务网接入及</w:t>
      </w:r>
      <w:r>
        <w:rPr>
          <w:rFonts w:hint="eastAsia" w:ascii="宋体" w:hAnsi="宋体" w:eastAsia="宋体" w:cs="宋体"/>
          <w:b w:val="0"/>
          <w:bCs w:val="0"/>
          <w:color w:val="auto"/>
          <w:sz w:val="28"/>
          <w:szCs w:val="28"/>
          <w:u w:val="none"/>
        </w:rPr>
        <w:t xml:space="preserve">互联网出口专线，其中一包含互联网出口专线光纤4条（1G+1G+1G+0.4G），乡镇、街道、园区、度假区接入单位200M数字电路13条，院外接入单位100M数字电路13条，分中心（人社大楼）祼光纤1条，村委、社区接入单位100M VPN专线123条，乡镇零散接入单位100M VPN专线11条；二包含互联网出口专线光纤3条（1G+1G+1G），乡镇、街道、园区、度假区接入单位200M数据专线13条，院外重点接入单位200M数据专线4条，分中心（人社大楼）祼纤1条，村委、社区接入单位50M VPN专线123条。</w:t>
      </w:r>
      <w:r/>
    </w:p>
    <w:p>
      <w:pPr>
        <w:ind w:firstLine="0"/>
        <w:jc w:val="both"/>
        <w:spacing w:line="240" w:lineRule="auto"/>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     二、各包需求清单</w:t>
      </w:r>
      <w:r/>
    </w:p>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sz w:val="28"/>
          <w:szCs w:val="28"/>
        </w:rPr>
        <w:t xml:space="preserve">★</w:t>
      </w:r>
      <w:r>
        <w:rPr>
          <w:rFonts w:hint="eastAsia" w:ascii="宋体" w:hAnsi="宋体" w:eastAsia="宋体" w:cs="宋体"/>
          <w:b/>
          <w:bCs/>
          <w:color w:val="000000"/>
          <w:sz w:val="28"/>
          <w:szCs w:val="28"/>
          <w:lang w:val="en-US" w:eastAsia="zh-CN"/>
        </w:rPr>
        <w:t xml:space="preserve">01包</w:t>
      </w:r>
      <w:r>
        <w:rPr>
          <w:rFonts w:hint="eastAsia" w:ascii="宋体" w:hAnsi="宋体" w:eastAsia="宋体" w:cs="宋体"/>
          <w:b/>
          <w:bCs/>
          <w:color w:val="000000"/>
          <w:sz w:val="28"/>
          <w:szCs w:val="28"/>
        </w:rPr>
        <w:t xml:space="preserve">需求清单</w:t>
      </w:r>
      <w:r/>
    </w:p>
    <w:tbl>
      <w:tblPr>
        <w:tblStyle w:val="1111"/>
        <w:tblW w:w="949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55"/>
        <w:gridCol w:w="4677"/>
        <w:gridCol w:w="1391"/>
        <w:gridCol w:w="13"/>
        <w:gridCol w:w="723"/>
        <w:gridCol w:w="1134"/>
      </w:tblGrid>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jc w:val="center"/>
              <w:spacing w:line="312" w:lineRule="auto"/>
              <w:rPr>
                <w:rFonts w:hint="eastAsia" w:ascii="宋体" w:hAnsi="宋体" w:eastAsia="宋体" w:cs="宋体"/>
                <w:b/>
                <w:bCs/>
                <w:sz w:val="28"/>
                <w:szCs w:val="28"/>
              </w:rPr>
            </w:pPr>
            <w:r>
              <w:rPr>
                <w:rFonts w:hint="eastAsia" w:ascii="宋体" w:hAnsi="宋体" w:eastAsia="宋体" w:cs="宋体"/>
                <w:b/>
                <w:bCs/>
                <w:sz w:val="28"/>
                <w:szCs w:val="28"/>
              </w:rPr>
              <w:t xml:space="preserve">类型</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641"/>
              <w:jc w:val="center"/>
              <w:spacing w:line="312" w:lineRule="auto"/>
              <w:rPr>
                <w:rFonts w:hint="eastAsia" w:ascii="宋体" w:hAnsi="宋体" w:eastAsia="宋体" w:cs="宋体"/>
                <w:b/>
                <w:bCs/>
                <w:sz w:val="28"/>
                <w:szCs w:val="28"/>
              </w:rPr>
            </w:pPr>
            <w:r>
              <w:rPr>
                <w:rFonts w:hint="eastAsia" w:ascii="宋体" w:hAnsi="宋体" w:eastAsia="宋体" w:cs="宋体"/>
                <w:b/>
                <w:bCs/>
                <w:sz w:val="28"/>
                <w:szCs w:val="28"/>
              </w:rPr>
              <w:t xml:space="preserve">用途</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jc w:val="center"/>
              <w:spacing w:line="312" w:lineRule="auto"/>
              <w:rPr>
                <w:rFonts w:hint="eastAsia" w:ascii="宋体" w:hAnsi="宋体" w:eastAsia="宋体" w:cs="宋体"/>
                <w:b/>
                <w:bCs/>
                <w:sz w:val="28"/>
                <w:szCs w:val="28"/>
              </w:rPr>
            </w:pPr>
            <w:r>
              <w:rPr>
                <w:rFonts w:hint="eastAsia" w:ascii="宋体" w:hAnsi="宋体" w:eastAsia="宋体" w:cs="宋体"/>
                <w:b/>
                <w:bCs/>
                <w:sz w:val="28"/>
                <w:szCs w:val="28"/>
              </w:rPr>
              <w:t xml:space="preserve">接入方式</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b/>
                <w:bCs/>
                <w:sz w:val="28"/>
                <w:szCs w:val="28"/>
              </w:rPr>
            </w:pPr>
            <w:r>
              <w:rPr>
                <w:rFonts w:hint="eastAsia" w:ascii="宋体" w:hAnsi="宋体" w:eastAsia="宋体" w:cs="宋体"/>
                <w:b/>
                <w:bCs/>
                <w:sz w:val="28"/>
                <w:szCs w:val="28"/>
              </w:rPr>
              <w:t xml:space="preserve">数量</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312" w:lineRule="auto"/>
              <w:rPr>
                <w:rFonts w:hint="eastAsia" w:ascii="宋体" w:hAnsi="宋体" w:eastAsia="宋体" w:cs="宋体"/>
                <w:b/>
                <w:bCs/>
                <w:sz w:val="28"/>
                <w:szCs w:val="28"/>
              </w:rPr>
            </w:pPr>
            <w:r>
              <w:rPr>
                <w:rFonts w:hint="eastAsia" w:ascii="宋体" w:hAnsi="宋体" w:eastAsia="宋体" w:cs="宋体"/>
                <w:b/>
                <w:bCs/>
                <w:sz w:val="28"/>
                <w:szCs w:val="28"/>
              </w:rPr>
              <w:t xml:space="preserve">带宽 </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互联网出口</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0"/>
              <w:jc w:val="left"/>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专线光纤</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3条1G</w:t>
            </w:r>
            <w:r/>
          </w:p>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1条400M</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镇、街道、园区、度假区</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东城街道、西城街道、尧塘街道、茅山管委会、长管办、金城镇、开发区、儒林镇、薛埠镇、直溪镇、指前镇、朱林镇、华高新</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数字电路</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200M</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院外单位</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党校、公安局、融媒体中心、公积金管理中心、城市管理综合执法大队、生态环境综合执法局、总工会、地震局（龙山公园）、气象局(南洲里)、民防大楼、司法局（矫正中心）、老住建局大院，湖管会</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数字电路</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100M</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分中心</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人社大楼</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祼光纤</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村委、社区</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详见村委、社区电子政务链路接入名册</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VPN专线</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123</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100M</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乡镇零散单位</w:t>
            </w:r>
            <w:r/>
          </w:p>
        </w:tc>
        <w:tc>
          <w:tcPr>
            <w:shd w:val="clear" w:color="auto" w:fill="ffffff"/>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详见乡镇零散单位电子政务链路接入名册</w:t>
            </w:r>
            <w:r/>
          </w:p>
        </w:tc>
        <w:tc>
          <w:tcPr>
            <w:shd w:val="clear" w:color="auto" w:fill="ffffff"/>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VPN专线</w:t>
            </w:r>
            <w:r/>
          </w:p>
        </w:tc>
        <w:tc>
          <w:tcPr>
            <w:gridSpan w:val="2"/>
            <w:shd w:val="clear" w:color="auto" w:fill="ffffff"/>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100M</w:t>
            </w:r>
            <w:r/>
          </w:p>
        </w:tc>
      </w:tr>
      <w:tr>
        <w:trPr>
          <w:jc w:val="center"/>
        </w:trPr>
        <w:tc>
          <w:tcPr>
            <w:gridSpan w:val="4"/>
            <w:shd w:val="clear" w:color="auto" w:fill="ffffff"/>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ind w:firstLine="638"/>
              <w:jc w:val="right"/>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=SUM(ABOVE)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165</w:t>
            </w:r>
            <w:r>
              <w:rPr>
                <w:rFonts w:hint="eastAsia" w:ascii="宋体" w:hAnsi="宋体" w:eastAsia="宋体" w:cs="宋体"/>
                <w:color w:val="000000"/>
                <w:sz w:val="28"/>
                <w:szCs w:val="28"/>
              </w:rPr>
              <w:fldChar w:fldCharType="end"/>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638"/>
              <w:spacing w:line="312"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tc>
      </w:tr>
    </w:tbl>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sz w:val="28"/>
          <w:szCs w:val="28"/>
        </w:rPr>
        <w:t xml:space="preserve">★</w:t>
      </w:r>
      <w:r>
        <w:rPr>
          <w:rFonts w:hint="eastAsia" w:ascii="宋体" w:hAnsi="宋体" w:eastAsia="宋体" w:cs="宋体"/>
          <w:b/>
          <w:bCs/>
          <w:color w:val="000000"/>
          <w:sz w:val="28"/>
          <w:szCs w:val="28"/>
          <w:lang w:val="en-US" w:eastAsia="zh-CN"/>
        </w:rPr>
        <w:t xml:space="preserve">02包</w:t>
      </w:r>
      <w:r>
        <w:rPr>
          <w:rFonts w:hint="eastAsia" w:ascii="宋体" w:hAnsi="宋体" w:eastAsia="宋体" w:cs="宋体"/>
          <w:b/>
          <w:bCs/>
          <w:color w:val="000000"/>
          <w:sz w:val="28"/>
          <w:szCs w:val="28"/>
        </w:rPr>
        <w:t xml:space="preserve">需求清单</w:t>
      </w:r>
      <w:r/>
    </w:p>
    <w:tbl>
      <w:tblPr>
        <w:tblStyle w:val="1127"/>
        <w:tblW w:w="9510"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3925"/>
        <w:gridCol w:w="1418"/>
        <w:gridCol w:w="709"/>
        <w:gridCol w:w="1883"/>
      </w:tblGrid>
      <w:tr>
        <w:trPr/>
        <w:tc>
          <w:tcPr>
            <w:tcW w:w="1575" w:type="dxa"/>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类型</w:t>
            </w:r>
            <w:r/>
          </w:p>
        </w:tc>
        <w:tc>
          <w:tcPr>
            <w:tcW w:w="3925" w:type="dxa"/>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用途</w:t>
            </w:r>
            <w:r/>
          </w:p>
        </w:tc>
        <w:tc>
          <w:tcPr>
            <w:tcW w:w="1418" w:type="dxa"/>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接入方式</w:t>
            </w:r>
            <w:r/>
          </w:p>
        </w:tc>
        <w:tc>
          <w:tcPr>
            <w:tcW w:w="709" w:type="dxa"/>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数量</w:t>
            </w:r>
            <w:r/>
          </w:p>
        </w:tc>
        <w:tc>
          <w:tcPr>
            <w:tcW w:w="1883" w:type="dxa"/>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带宽</w:t>
            </w:r>
            <w:r/>
          </w:p>
        </w:tc>
      </w:tr>
      <w:tr>
        <w:trPr/>
        <w:tc>
          <w:tcPr>
            <w:tcW w:w="157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互联网出口</w:t>
            </w:r>
            <w:r/>
          </w:p>
        </w:tc>
        <w:tc>
          <w:tcPr>
            <w:tcW w:w="392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tc>
        <w:tc>
          <w:tcPr>
            <w:tcW w:w="141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光纤专线</w:t>
            </w:r>
            <w:r/>
          </w:p>
        </w:tc>
        <w:tc>
          <w:tcPr>
            <w:tcW w:w="709"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3</w:t>
            </w:r>
            <w:r/>
          </w:p>
        </w:tc>
        <w:tc>
          <w:tcPr>
            <w:tcW w:w="188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3条1G</w:t>
            </w:r>
            <w:r/>
          </w:p>
        </w:tc>
      </w:tr>
      <w:tr>
        <w:trPr/>
        <w:tc>
          <w:tcPr>
            <w:tcW w:w="157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镇、街道、园区、度假区</w:t>
            </w:r>
            <w:r/>
          </w:p>
        </w:tc>
        <w:tc>
          <w:tcPr>
            <w:tcW w:w="392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东城街道、西城街道、尧塘街道、茅山管委会、湖管会、金城镇、开发区、儒林镇、薛埠镇、直溪镇、指前镇、朱林镇、华高新</w:t>
            </w:r>
            <w:r/>
          </w:p>
        </w:tc>
        <w:tc>
          <w:tcPr>
            <w:tcW w:w="141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数据专线</w:t>
            </w:r>
            <w:r/>
          </w:p>
        </w:tc>
        <w:tc>
          <w:tcPr>
            <w:tcW w:w="709"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13</w:t>
            </w:r>
            <w:r/>
          </w:p>
        </w:tc>
        <w:tc>
          <w:tcPr>
            <w:tcW w:w="188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200M</w:t>
            </w:r>
            <w:r/>
          </w:p>
        </w:tc>
      </w:tr>
      <w:tr>
        <w:trPr/>
        <w:tc>
          <w:tcPr>
            <w:tcW w:w="157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院外重点单位</w:t>
            </w:r>
            <w:r/>
          </w:p>
        </w:tc>
        <w:tc>
          <w:tcPr>
            <w:tcW w:w="3925" w:type="dxa"/>
            <w:vAlign w:val="center"/>
            <w:textDirection w:val="lrTb"/>
            <w:noWrap w:val="false"/>
          </w:tcPr>
          <w:p>
            <w:pPr>
              <w:ind w:firstLine="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司法局矫正中心、测绘院、生态环境综合执法局、老住建大院</w:t>
            </w:r>
            <w:r/>
          </w:p>
        </w:tc>
        <w:tc>
          <w:tcPr>
            <w:tcW w:w="141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数据专线</w:t>
            </w:r>
            <w:r/>
          </w:p>
        </w:tc>
        <w:tc>
          <w:tcPr>
            <w:tcW w:w="709"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4</w:t>
            </w:r>
            <w:r/>
          </w:p>
        </w:tc>
        <w:tc>
          <w:tcPr>
            <w:tcW w:w="188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100M</w:t>
            </w:r>
            <w:r/>
          </w:p>
        </w:tc>
      </w:tr>
      <w:tr>
        <w:trPr/>
        <w:tc>
          <w:tcPr>
            <w:tcW w:w="157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分中心</w:t>
            </w:r>
            <w:r/>
          </w:p>
        </w:tc>
        <w:tc>
          <w:tcPr>
            <w:tcW w:w="3925" w:type="dxa"/>
            <w:vAlign w:val="center"/>
            <w:textDirection w:val="lrTb"/>
            <w:noWrap w:val="false"/>
          </w:tcPr>
          <w:p>
            <w:pPr>
              <w:ind w:firstLine="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人社大楼</w:t>
            </w:r>
            <w:r/>
          </w:p>
        </w:tc>
        <w:tc>
          <w:tcPr>
            <w:tcW w:w="141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裸光纤</w:t>
            </w:r>
            <w:r/>
          </w:p>
        </w:tc>
        <w:tc>
          <w:tcPr>
            <w:tcW w:w="709"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p>
        </w:tc>
        <w:tc>
          <w:tcPr>
            <w:tcW w:w="188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tc>
      </w:tr>
      <w:tr>
        <w:trPr/>
        <w:tc>
          <w:tcPr>
            <w:tcW w:w="157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村委、社区</w:t>
            </w:r>
            <w:r/>
          </w:p>
        </w:tc>
        <w:tc>
          <w:tcPr>
            <w:tcW w:w="3925" w:type="dxa"/>
            <w:vAlign w:val="center"/>
            <w:textDirection w:val="lrTb"/>
            <w:noWrap w:val="false"/>
          </w:tcPr>
          <w:p>
            <w:pPr>
              <w:ind w:firstLine="0"/>
              <w:spacing w:line="240" w:lineRule="auto"/>
              <w:rPr>
                <w:rFonts w:hint="eastAsia" w:ascii="宋体" w:hAnsi="宋体" w:eastAsia="宋体" w:cs="宋体"/>
                <w:color w:val="ee0000"/>
                <w:sz w:val="28"/>
                <w:szCs w:val="28"/>
              </w:rPr>
            </w:pPr>
            <w:r>
              <w:rPr>
                <w:rFonts w:hint="eastAsia" w:ascii="宋体" w:hAnsi="宋体" w:eastAsia="宋体" w:cs="宋体"/>
                <w:color w:val="000000"/>
                <w:sz w:val="28"/>
                <w:szCs w:val="28"/>
              </w:rPr>
              <w:t xml:space="preserve">详见村委、社区电子政务链路接入名册</w:t>
            </w:r>
            <w:r/>
          </w:p>
        </w:tc>
        <w:tc>
          <w:tcPr>
            <w:tcW w:w="141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VPN专线</w:t>
            </w:r>
            <w:r/>
          </w:p>
        </w:tc>
        <w:tc>
          <w:tcPr>
            <w:tcW w:w="709"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123</w:t>
            </w:r>
            <w:r/>
          </w:p>
        </w:tc>
        <w:tc>
          <w:tcPr>
            <w:tcW w:w="188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50M</w:t>
            </w:r>
            <w:r/>
          </w:p>
        </w:tc>
      </w:tr>
      <w:tr>
        <w:trPr/>
        <w:tc>
          <w:tcPr>
            <w:gridSpan w:val="3"/>
            <w:tcW w:w="691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合计</w:t>
            </w:r>
            <w:r/>
          </w:p>
        </w:tc>
        <w:tc>
          <w:tcPr>
            <w:tcW w:w="709" w:type="dxa"/>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=SUM(ABOVE)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144</w:t>
            </w:r>
            <w:r>
              <w:rPr>
                <w:rFonts w:hint="eastAsia" w:ascii="宋体" w:hAnsi="宋体" w:eastAsia="宋体" w:cs="宋体"/>
                <w:sz w:val="28"/>
                <w:szCs w:val="28"/>
              </w:rPr>
              <w:fldChar w:fldCharType="end"/>
            </w:r>
            <w:r/>
          </w:p>
        </w:tc>
        <w:tc>
          <w:tcPr>
            <w:tcW w:w="1883" w:type="dxa"/>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tc>
      </w:tr>
    </w:tbl>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1687"/>
        <w:jc w:val="center"/>
        <w:rPr>
          <w:rFonts w:hint="eastAsia" w:eastAsia="宋体" w:cs="Times New Roman"/>
          <w:b/>
          <w:bCs/>
          <w:lang w:val="en-US" w:eastAsia="zh-CN"/>
        </w:rPr>
      </w:pPr>
      <w:r>
        <w:rPr>
          <w:rFonts w:hint="eastAsia" w:eastAsia="宋体" w:cs="Times New Roman"/>
          <w:b/>
          <w:bCs/>
          <w:lang w:val="en-US" w:eastAsia="zh-CN"/>
        </w:rPr>
        <w:t xml:space="preserve">村委、社区电子政务链路接入名册</w:t>
      </w:r>
      <w:r/>
    </w:p>
    <w:tbl>
      <w:tblPr>
        <w:tblStyle w:val="111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134"/>
        <w:gridCol w:w="708"/>
        <w:gridCol w:w="710"/>
        <w:gridCol w:w="3103"/>
        <w:gridCol w:w="855"/>
        <w:gridCol w:w="2315"/>
      </w:tblGrid>
      <w:tr>
        <w:trPr>
          <w:jc w:val="center"/>
          <w:trHeight w:val="439"/>
        </w:trPr>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村居总数</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村（89个）</w:t>
            </w:r>
            <w:r/>
          </w:p>
        </w:tc>
        <w:tc>
          <w:tcPr>
            <w:gridSpan w:val="2"/>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社区（34个）</w:t>
            </w:r>
            <w:r/>
          </w:p>
        </w:tc>
      </w:tr>
      <w:tr>
        <w:trPr>
          <w:jc w:val="center"/>
          <w:trHeight w:val="70"/>
        </w:trPr>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数量</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名册</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数量</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名册</w:t>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金城镇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18</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11</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元巷、冯庄、后阳、南瑶、白塔、庄城、沈渎、培丰、前庄、联丰、长竹埂</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7</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西门、文化、春风、五星、小南门、丹阳门、荆溪（隶属元巷，分开办公）</w:t>
            </w:r>
            <w:r/>
          </w:p>
        </w:tc>
      </w:tr>
      <w:tr>
        <w:trPr>
          <w:jc w:val="center"/>
          <w:trHeight w:val="7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薛埠镇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21</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21</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上阮、仙姑、上阳、连山、东窑、泉江、下杖、石马、西阳、花山、致和、东进、山蓬、罗村、长山、方麓、神亭、倪巷、茅庵、茅东、薛埠</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直溪镇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14</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12</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汀湘、王甲、建昌、坞家、西溪、溪滨、天湖、迪庄、新河、吕坵、巨村、井庄</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2</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直溪、直里</w:t>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朱林镇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9</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9</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黄金、长兴、三星、唐王、沙湖、朱林、龙溪、西岗、红旗圩</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指前镇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12</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12</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社头、解放、建春、芦溪、庄阳、指前、东浦、丰产、王母观、新河、岳阳、清水渎</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儒林镇</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7</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6</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南社、儒林、后庄、柚山、湖头、五叶</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河下</w:t>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东城街道</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17</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5</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柘荡、河头、中塘、五联、明星</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12</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华苑、峨嵋、东方、华胜、华兴、华城、电胜、金河、南苑、新城、汇贤、新塘</w:t>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尧塘街道</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11</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10</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西华、谢桥、尧塘、汤庄、红旗（隶属汤庄，分开办公）、水东、迎春、万新、水北、林丰</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尧顺（隶属尧塘，分开办公）</w:t>
            </w:r>
            <w:r/>
          </w:p>
        </w:tc>
      </w:tr>
      <w:tr>
        <w:trPr>
          <w:jc w:val="center"/>
          <w:trHeight w:val="69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西城街道</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14</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3</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城南、方边、黄庄</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11</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花街、河滨、东园、北门、虹桥、翠园、愚池、朱庄、九洲里、金岸、涑渎</w:t>
            </w:r>
            <w:r/>
          </w:p>
        </w:tc>
      </w:tr>
      <w:tr>
        <w:trPr>
          <w:jc w:val="center"/>
          <w:trHeight w:val="697"/>
        </w:trPr>
        <w:tc>
          <w:tcPr>
            <w:gridSpan w:val="2"/>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123</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89</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34</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w:t>
            </w:r>
            <w:r/>
          </w:p>
        </w:tc>
      </w:tr>
    </w:tbl>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1687"/>
        <w:jc w:val="center"/>
        <w:rPr>
          <w:rFonts w:hint="eastAsia" w:eastAsia="宋体" w:cs="Times New Roman"/>
          <w:b/>
          <w:bCs/>
          <w:lang w:val="zh-CN" w:eastAsia="zh-CN"/>
        </w:rPr>
      </w:pPr>
      <w:r>
        <w:rPr>
          <w:rFonts w:hint="eastAsia" w:eastAsia="宋体" w:cs="Times New Roman"/>
          <w:b/>
          <w:bCs/>
          <w:lang w:val="zh-CN" w:eastAsia="zh-CN"/>
        </w:rPr>
        <w:t xml:space="preserve">乡镇零散单位电子政务链路接入名册</w:t>
      </w:r>
      <w:r/>
    </w:p>
    <w:tbl>
      <w:tblPr>
        <w:tblStyle w:val="111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6237"/>
        <w:gridCol w:w="1134"/>
      </w:tblGrid>
      <w:tr>
        <w:trPr>
          <w:jc w:val="center"/>
          <w:trHeight w:val="2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所在乡镇</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接入点位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数量</w:t>
            </w:r>
            <w:r/>
          </w:p>
        </w:tc>
      </w:tr>
      <w:tr>
        <w:trPr>
          <w:jc w:val="center"/>
          <w:trHeight w:val="2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sz w:val="28"/>
                <w:szCs w:val="28"/>
              </w:rPr>
              <w:t xml:space="preserve">指前镇</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ind w:firstLine="0"/>
              <w:spacing w:line="240" w:lineRule="auto"/>
              <w:rPr>
                <w:rFonts w:hint="eastAsia" w:ascii="宋体" w:hAnsi="宋体" w:eastAsia="宋体" w:cs="宋体"/>
                <w:b/>
                <w:bCs/>
                <w:sz w:val="28"/>
                <w:szCs w:val="28"/>
              </w:rPr>
            </w:pPr>
            <w:r>
              <w:rPr>
                <w:rFonts w:hint="eastAsia" w:ascii="宋体" w:hAnsi="宋体" w:eastAsia="宋体" w:cs="宋体"/>
                <w:sz w:val="28"/>
                <w:szCs w:val="28"/>
              </w:rPr>
              <w:t xml:space="preserve">劳服所、资产管理办公室、兽医站、财政所、农服站、计生办、民政办、城管办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rPr>
                <w:rFonts w:hint="eastAsia" w:ascii="宋体" w:hAnsi="宋体" w:eastAsia="宋体" w:cs="宋体"/>
                <w:b/>
                <w:bCs/>
                <w:sz w:val="28"/>
                <w:szCs w:val="28"/>
              </w:rPr>
            </w:pPr>
            <w:r>
              <w:rPr>
                <w:rFonts w:hint="eastAsia" w:ascii="宋体" w:hAnsi="宋体" w:eastAsia="宋体" w:cs="宋体"/>
                <w:sz w:val="28"/>
                <w:szCs w:val="28"/>
              </w:rPr>
              <w:t xml:space="preserve">8</w:t>
            </w:r>
            <w:r/>
          </w:p>
        </w:tc>
      </w:tr>
      <w:tr>
        <w:trPr>
          <w:jc w:val="center"/>
          <w:trHeight w:val="2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直溪镇</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养殖场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薛埠镇</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茅东林场、茅麓茶厂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2</w:t>
            </w:r>
            <w:r/>
          </w:p>
        </w:tc>
      </w:tr>
      <w:tr>
        <w:trPr>
          <w:jc w:val="center"/>
          <w:trHeight w:val="270"/>
        </w:trPr>
        <w:tc>
          <w:tcPr>
            <w:gridSpan w:val="3"/>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ind w:firstLine="0"/>
              <w:jc w:val="right"/>
              <w:spacing w:line="240" w:lineRule="auto"/>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11</w:t>
            </w:r>
            <w:r/>
          </w:p>
        </w:tc>
      </w:tr>
    </w:tbl>
    <w:p>
      <w:pPr>
        <w:ind w:firstLine="0"/>
        <w:spacing w:line="240" w:lineRule="auto"/>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0"/>
        <w:jc w:val="left"/>
        <w:spacing w:before="0" w:beforeAutospacing="0" w:after="0" w:afterAutospacing="0" w:line="400" w:lineRule="exact"/>
        <w:widowControl/>
        <w:rPr>
          <w:rFonts w:hint="eastAsia" w:ascii="宋体" w:hAnsi="宋体" w:eastAsia="宋体" w:cs="宋体"/>
          <w:b/>
          <w:bCs/>
          <w:color w:val="000000"/>
          <w:sz w:val="28"/>
          <w:szCs w:val="28"/>
          <w:lang w:val="en-US" w:eastAsia="zh-CN" w:bidi="ar-SA"/>
        </w:rPr>
      </w:pPr>
      <w:r>
        <w:rPr>
          <w:rFonts w:hint="eastAsia" w:ascii="宋体" w:hAnsi="宋体" w:eastAsia="宋体" w:cs="宋体"/>
          <w:sz w:val="28"/>
          <w:szCs w:val="28"/>
        </w:rPr>
        <w:t xml:space="preserve">    ★</w:t>
      </w:r>
      <w:r>
        <w:rPr>
          <w:rFonts w:hint="eastAsia" w:ascii="宋体" w:hAnsi="宋体" w:eastAsia="宋体" w:cs="宋体"/>
          <w:b/>
          <w:bCs/>
          <w:color w:val="000000"/>
          <w:sz w:val="28"/>
          <w:szCs w:val="28"/>
          <w:lang w:val="en-US" w:eastAsia="zh-CN" w:bidi="ar-SA"/>
        </w:rPr>
        <w:t xml:space="preserve">三、服务要求</w:t>
      </w:r>
      <w:r/>
    </w:p>
    <w:p>
      <w:pPr>
        <w:ind w:firstLine="562"/>
        <w:spacing w:line="240" w:lineRule="auto"/>
        <w:rPr>
          <w:rFonts w:hint="eastAsia" w:ascii="宋体" w:hAnsi="宋体" w:eastAsia="宋体" w:cs="宋体"/>
          <w:b/>
          <w:sz w:val="28"/>
          <w:szCs w:val="28"/>
        </w:rPr>
      </w:pPr>
      <w:r>
        <w:rPr>
          <w:rFonts w:hint="eastAsia" w:ascii="宋体" w:hAnsi="宋体" w:eastAsia="宋体" w:cs="宋体"/>
          <w:b/>
          <w:sz w:val="28"/>
          <w:szCs w:val="28"/>
        </w:rPr>
        <w:t xml:space="preserve">本项目中，供应商需具备以下服务能力，提供相应服务保障。</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（1）承担骨干传输电路及接入传输电路端到端的维护管理任务,要求电子政务外网电路可用率平均达到99.9%；业务中断4个小时内电路恢复率为100%；平均恢复时间小于2小时。</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（2）对传输电路实施7×24小时网管监控，确保所用电路传输信息安全；承诺专线仅为采购人专用，任何第三方用户不得通过传输电路接入采购人网络。</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（3）供应商提供的电子政务外网服务具体标准不得低于信息产业部颁布的《通信行业服务质量标准》。</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（4）设立专门服务团队。要求供应商具备网络建设和维护保障能力，其中区级团队要求不少于3人，部门团队要求不少于1人，以上团队人员均为供应商正式职员且具备相应技术水平证书。</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（5）提供每年两次以上巡检、维护服务，提供24小时统一故障申告服务电话，提供故障响应流程和服务承诺。</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6）除人为破坏和不可抗力影响外，如电路发生大面积阻断故障（达到电路总数30%及以上），时间连续超过4小时，供应商免费提供1个月的全部电路使用时间；达12小时，供应商免费提供2个月电路使用时间；一年内发生大面积阻断超过2次或时间合计超过24小时，采购人有权终止合同，更换运营商。阻断时间的计算，以供应商接到采购人通知或供应商查出阻断的时间起至恢复通信业务时止。</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7）除人为破坏和不可抗力影响外，如电路发生一般阻断故障（单条电路阻断时间达30分钟计为1次）每达3次，则由供应商免费提供50倍相应阻断电路使用时间作为补偿；如每年纵向单条电路一般阻断故障平均超过15次，采购人有权终止合同，更换运营商。</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8）供应商需承担全区政务外网电路租用的统一保障工作，主动协调并配合完成全区政务外网其它运营商电路故障造成业务中断的服务保障工作。采购人每年统计各使用单位和部门的服务质量投诉和满意度调查数据，存在问题突出，反馈供应商后，如无实质性改进措施的，采购人有权终止合同，更换运营商。</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9）供应商需根据采购人的要求，及时派出技术维护人员到重要保障任务现场提供服务保障，在采购人提出的重要保障任务（重要会议、重大活动等）中，如发生电路或相关设备故障造成采购人使用受到严重影响，则由供应商免费提供相应电路使用时间，如果一年内发生超过3次，则采购人有权终止合同，更换运营商。</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（10）供应商承诺在全区电子政务外网后期扩容、改造服务中保留相应服务团队承担相应工作。</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（11）供应商承诺在全区电子政务外网建设过程中，为统一建设进度，开展业务应用，可应区网络节点建设和管理部门要求，在财政资金尚未完全拨付或延迟拨付时，提前建设开通部分网络节点传输电路。</w:t>
      </w:r>
      <w:r/>
    </w:p>
    <w:p>
      <w:pPr>
        <w:ind w:firstLine="560"/>
        <w:spacing w:line="240" w:lineRule="auto"/>
        <w:rPr>
          <w:rFonts w:hint="eastAsia" w:eastAsia="宋体" w:cs="Times New Roman"/>
          <w:lang w:val="en-US" w:eastAsia="zh-CN"/>
        </w:rPr>
      </w:pPr>
      <w:r>
        <w:rPr>
          <w:rFonts w:hint="eastAsia" w:ascii="宋体" w:hAnsi="宋体" w:eastAsia="宋体" w:cs="宋体"/>
          <w:bCs/>
          <w:sz w:val="28"/>
          <w:szCs w:val="28"/>
        </w:rPr>
        <w:t xml:space="preserve">（12）供应商因企业重组、合并等机构变化，本协议由供应商的重组方或合并法人继承，本合同条款不得变更。</w:t>
      </w:r>
      <w:r/>
    </w:p>
    <w:p>
      <w:pPr>
        <w:pStyle w:val="1108"/>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1"/>
          <w:numId w:val="3"/>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numPr>
          <w:ilvl w:val="0"/>
          <w:numId w:val="0"/>
        </w:numPr>
        <w:ind w:firstLine="562"/>
        <w:jc w:val="both"/>
        <w:pageBreakBefore w:val="0"/>
        <w:spacing w:line="360" w:lineRule="auto"/>
        <w:widowControl w:val="off"/>
        <w:rPr>
          <w:rFonts w:hint="eastAsia" w:ascii="宋体" w:hAnsi="宋体" w:eastAsia="宋体" w:cs="宋体"/>
          <w:b/>
          <w:sz w:val="28"/>
          <w:szCs w:val="28"/>
          <w:u w:val="none"/>
          <w:lang w:val="en-US" w:eastAsia="zh-CN" w:bidi="ar-SA"/>
        </w:rPr>
      </w:pPr>
      <w:r>
        <w:rPr>
          <w:rFonts w:hint="eastAsia" w:ascii="宋体" w:hAnsi="宋体" w:eastAsia="宋体" w:cs="宋体"/>
          <w:b/>
          <w:sz w:val="28"/>
          <w:szCs w:val="28"/>
          <w:lang w:val="en-US" w:eastAsia="zh-CN" w:bidi="ar-SA"/>
        </w:rPr>
        <w:t xml:space="preserve">服务期限：</w:t>
      </w:r>
      <w:r>
        <w:rPr>
          <w:rFonts w:hint="eastAsia" w:ascii="宋体" w:hAnsi="宋体" w:eastAsia="宋体" w:cs="宋体"/>
          <w:b/>
          <w:bCs/>
          <w:color w:val="1d41d5"/>
          <w:spacing w:val="8"/>
          <w:sz w:val="28"/>
          <w:szCs w:val="28"/>
          <w:u w:val="none"/>
          <w:lang w:val="en-US" w:eastAsia="zh-CN" w:bidi="ar-SA"/>
        </w:rPr>
        <w:t xml:space="preserve">本项目服务期限共三年，合同一年一签，具体时间起始时间以合同签订为准。</w:t>
      </w:r>
      <w:r/>
    </w:p>
    <w:p>
      <w:pPr>
        <w:ind w:left="0" w:firstLine="562"/>
        <w:jc w:val="both"/>
        <w:pageBreakBefore w:val="0"/>
        <w:spacing w:line="360" w:lineRule="auto"/>
        <w:widowControl w:val="off"/>
        <w:rPr>
          <w:rFonts w:hint="default"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服务地点：</w:t>
      </w:r>
      <w:r>
        <w:rPr>
          <w:rFonts w:hint="eastAsia" w:ascii="宋体" w:hAnsi="宋体" w:eastAsia="宋体" w:cs="宋体"/>
          <w:b/>
          <w:bCs/>
          <w:color w:val="1d41d5"/>
          <w:spacing w:val="8"/>
          <w:sz w:val="28"/>
          <w:szCs w:val="28"/>
          <w:u w:val="none"/>
          <w:lang w:val="en-US" w:eastAsia="zh-CN" w:bidi="ar-SA"/>
        </w:rPr>
        <w:t xml:space="preserve">常州市金坛区</w:t>
      </w:r>
      <w:r/>
    </w:p>
    <w:p>
      <w:pPr>
        <w:pStyle w:val="1168"/>
        <w:numPr>
          <w:ilvl w:val="1"/>
          <w:numId w:val="3"/>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签订合同1个月之内支付合同价款的50%，剩余50%第7个月之内一次性结清。供应商需开具</w:t>
      </w:r>
      <w:r>
        <w:rPr>
          <w:rFonts w:hint="eastAsia" w:ascii="宋体" w:hAnsi="宋体" w:eastAsia="宋体" w:cs="宋体"/>
          <w:sz w:val="28"/>
          <w:szCs w:val="28"/>
          <w:lang w:val="zh-CN" w:eastAsia="zh-CN"/>
        </w:rPr>
        <w:t xml:space="preserve">本项目内容的发票，凭发票及有关付款材料向采购人申请付款。</w:t>
      </w:r>
      <w:r>
        <w:rPr>
          <w:rFonts w:hint="eastAsia" w:ascii="宋体" w:hAnsi="宋体" w:eastAsia="宋体" w:cs="宋体"/>
          <w:color w:val="0d1e0f"/>
          <w:sz w:val="28"/>
          <w:szCs w:val="28"/>
        </w:rPr>
        <w:t xml:space="preserve">满足合同约定支付条件的，自收到发票后10个工作日内支付。</w:t>
      </w:r>
      <w:r/>
    </w:p>
    <w:p>
      <w:pPr>
        <w:ind w:left="0"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4.履约验收</w:t>
      </w:r>
      <w:r/>
    </w:p>
    <w:p>
      <w:pPr>
        <w:ind w:left="0" w:firstLine="560"/>
        <w:jc w:val="both"/>
        <w:spacing w:line="360" w:lineRule="auto"/>
        <w:widowControl w:val="off"/>
        <w:rPr>
          <w:rFonts w:hint="eastAsia" w:ascii="宋体" w:hAnsi="宋体" w:eastAsia="宋体" w:cs="宋体"/>
          <w:b/>
          <w:sz w:val="28"/>
          <w:szCs w:val="28"/>
          <w:lang w:eastAsia="zh-CN"/>
        </w:rPr>
      </w:pPr>
      <w:r>
        <w:rPr>
          <w:rFonts w:hint="eastAsia" w:ascii="宋体" w:hAnsi="宋体" w:eastAsia="宋体" w:cs="宋体"/>
          <w:bCs/>
          <w:color w:val="auto"/>
          <w:sz w:val="28"/>
          <w:szCs w:val="28"/>
          <w:highlight w:val="none"/>
          <w:lang w:val="en-US" w:eastAsia="zh-CN" w:bidi="ar-SA"/>
        </w:rPr>
        <w:t xml:space="preserve">按甲方要求完成上述网络接入工作，</w:t>
      </w:r>
      <w:r>
        <w:rPr>
          <w:rFonts w:hint="eastAsia" w:ascii="宋体" w:hAnsi="宋体" w:eastAsia="宋体" w:cs="宋体"/>
          <w:color w:val="auto"/>
          <w:sz w:val="28"/>
          <w:szCs w:val="28"/>
          <w:highlight w:val="none"/>
          <w:lang w:val="en-US" w:eastAsia="zh-CN"/>
        </w:rPr>
        <w:t xml:space="preserve">工作</w:t>
      </w:r>
      <w:r>
        <w:rPr>
          <w:rFonts w:hint="eastAsia" w:ascii="宋体" w:hAnsi="宋体" w:eastAsia="宋体" w:cs="宋体"/>
          <w:color w:val="auto"/>
          <w:sz w:val="28"/>
          <w:szCs w:val="28"/>
          <w:highlight w:val="none"/>
          <w:lang w:eastAsia="zh-CN"/>
        </w:rPr>
        <w:t xml:space="preserve">要求以投标文件中提供的</w:t>
      </w:r>
      <w:r>
        <w:rPr>
          <w:rFonts w:hint="eastAsia" w:ascii="宋体" w:hAnsi="宋体" w:eastAsia="宋体" w:cs="宋体"/>
          <w:color w:val="auto"/>
          <w:sz w:val="28"/>
          <w:szCs w:val="28"/>
          <w:highlight w:val="none"/>
          <w:lang w:val="en-US" w:eastAsia="zh-CN"/>
        </w:rPr>
        <w:t xml:space="preserve">工作</w:t>
      </w:r>
      <w:r>
        <w:rPr>
          <w:rFonts w:hint="eastAsia" w:ascii="宋体" w:hAnsi="宋体" w:eastAsia="宋体" w:cs="宋体"/>
          <w:color w:val="auto"/>
          <w:sz w:val="28"/>
          <w:szCs w:val="28"/>
          <w:highlight w:val="none"/>
          <w:lang w:eastAsia="zh-CN"/>
        </w:rPr>
        <w:t xml:space="preserve">标准为依据。</w:t>
      </w:r>
      <w:r>
        <w:rPr>
          <w:rFonts w:hint="eastAsia" w:ascii="宋体" w:hAnsi="宋体" w:eastAsia="宋体" w:cs="宋体"/>
          <w:color w:val="auto"/>
          <w:sz w:val="28"/>
          <w:szCs w:val="28"/>
          <w:highlight w:val="none"/>
          <w:lang w:val="en-US" w:eastAsia="zh-CN"/>
        </w:rPr>
        <w:t xml:space="preserve">并参照</w:t>
      </w:r>
      <w:r>
        <w:rPr>
          <w:rFonts w:hint="eastAsia" w:ascii="宋体" w:hAnsi="宋体" w:eastAsia="宋体" w:cs="宋体"/>
          <w:b/>
          <w:bCs/>
          <w:color w:val="auto"/>
          <w:sz w:val="28"/>
          <w:szCs w:val="28"/>
          <w:lang w:val="en-US" w:eastAsia="zh-CN"/>
        </w:rPr>
        <w:t xml:space="preserve">《江苏省政府采购履约验收管理办法》</w:t>
      </w:r>
      <w:r>
        <w:rPr>
          <w:rFonts w:hint="eastAsia" w:ascii="宋体" w:hAnsi="宋体" w:eastAsia="宋体" w:cs="宋体"/>
          <w:color w:val="auto"/>
          <w:sz w:val="28"/>
          <w:szCs w:val="28"/>
          <w:highlight w:val="none"/>
          <w:lang w:val="en-US" w:eastAsia="zh-CN"/>
        </w:rPr>
        <w:t xml:space="preserve">及投标人的投标文件中的实施方案进行综合考核验收。</w:t>
      </w:r>
      <w:r>
        <w:rPr>
          <w:rFonts w:hint="eastAsia" w:ascii="宋体" w:hAnsi="宋体" w:eastAsia="宋体" w:cs="宋体"/>
          <w:color w:val="auto"/>
          <w:sz w:val="28"/>
          <w:szCs w:val="28"/>
          <w:highlight w:val="none"/>
          <w:lang w:eastAsia="zh-CN"/>
        </w:rPr>
        <w:t xml:space="preserve">本项目质量要求不得低于工业和信息化部颁布的《通信行业服务质量标准》。</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1.符合中华人民共和国信息产业部《基于SDH的多业务传送节点（MSTP）本地传输工程设计规范》的要求，误码率≤1×10-7，最高时延≤50ms，倒换时间≤50ms。</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2.租用光纤的衰减标准参数为小于等于每公里0.25dBm，全程物理链路衰减标准为20公里以内不超过20db，40公里以内不超过30db；</w:t>
      </w:r>
      <w:r/>
    </w:p>
    <w:p>
      <w:pPr>
        <w:ind w:firstLine="560"/>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3.电路通路全年可用率平均达到99.9％。</w:t>
      </w:r>
      <w:r/>
    </w:p>
    <w:p>
      <w:pPr>
        <w:rPr>
          <w:rFonts w:hint="eastAsia"/>
        </w:rPr>
      </w:pPr>
      <w:r>
        <w:rPr>
          <w:rFonts w:hint="eastAsia"/>
        </w:rPr>
      </w:r>
      <w:r/>
    </w:p>
    <w:p>
      <w:pPr>
        <w:pStyle w:val="1106"/>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1113"/>
        <w:ind w:firstLine="523"/>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p>
    <w:p>
      <w:pPr>
        <w:pStyle w:val="1113"/>
        <w:ind w:firstLine="448"/>
        <w:spacing w:before="60" w:after="60"/>
        <w:rPr>
          <w:rFonts w:ascii="宋体" w:hAnsi="宋体"/>
          <w:szCs w:val="21"/>
        </w:rPr>
      </w:pPr>
      <w:r>
        <w:rPr>
          <w:rFonts w:ascii="宋体" w:hAnsi="宋体"/>
          <w:szCs w:val="21"/>
        </w:rPr>
      </w:r>
      <w:r/>
    </w:p>
    <w:p>
      <w:pPr>
        <w:pStyle w:val="1168"/>
        <w:rPr>
          <w:rFonts w:hint="default"/>
          <w:lang w:val="en-US" w:eastAsia="zh-CN"/>
        </w:rPr>
      </w:pPr>
      <w:r>
        <w:rPr>
          <w:rFonts w:hint="default"/>
          <w:lang w:val="en-US" w:eastAsia="zh-CN"/>
        </w:rPr>
      </w:r>
      <w:r/>
    </w:p>
    <w:p>
      <w:pPr>
        <w:pStyle w:val="1114"/>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1114"/>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r/>
      <w:bookmarkEnd w:id="5"/>
      <w:r/>
      <w:bookmarkEnd w:id="6"/>
      <w:r/>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07"/>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left="0" w:firstLine="0"/>
        <w:jc w:val="center"/>
        <w:spacing w:line="560" w:lineRule="exact"/>
        <w:rPr>
          <w:rFonts w:hint="default" w:ascii="楷体_GB2312" w:hAnsi="宋体" w:eastAsia="楷体_GB2312" w:cs="宋体"/>
          <w:b/>
          <w:bCs/>
          <w:sz w:val="44"/>
          <w:szCs w:val="44"/>
          <w:lang w:val="en-US" w:eastAsia="zh-CN" w:bidi="ar-SA"/>
        </w:rPr>
      </w:pPr>
      <w:r>
        <w:rPr>
          <w:rFonts w:hint="eastAsia" w:ascii="宋体" w:hAnsi="宋体" w:eastAsia="宋体" w:cs="宋体"/>
          <w:b/>
          <w:bCs/>
          <w:sz w:val="28"/>
          <w:szCs w:val="28"/>
          <w:lang w:val="en-US" w:eastAsia="zh-CN"/>
        </w:rPr>
        <w:t xml:space="preserve">            </w:t>
      </w:r>
      <w:r>
        <w:rPr>
          <w:rFonts w:hint="eastAsia" w:ascii="宋体" w:hAnsi="宋体" w:eastAsia="宋体" w:cs="宋体"/>
          <w:b/>
          <w:bCs/>
          <w:sz w:val="32"/>
          <w:szCs w:val="32"/>
          <w:lang w:val="en-US" w:eastAsia="zh-CN" w:bidi="ar-SA"/>
        </w:rPr>
        <w:t xml:space="preserve">01包02包通用</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880"/>
        <w:jc w:val="center"/>
        <w:spacing w:line="570" w:lineRule="exact"/>
        <w:rPr>
          <w:rFonts w:ascii="方正小标宋简体" w:hAnsi="宋体" w:eastAsia="方正小标宋简体" w:cs="Times New Roman"/>
          <w:bCs/>
          <w:color w:val="0d1e0f"/>
          <w:sz w:val="44"/>
          <w:szCs w:val="44"/>
        </w:rPr>
        <w:outlineLvl w:val="0"/>
      </w:pPr>
      <w:r>
        <w:rPr>
          <w:rFonts w:hint="eastAsia" w:ascii="方正小标宋简体" w:hAnsi="宋体" w:eastAsia="方正小标宋简体" w:cs="Times New Roman"/>
          <w:color w:val="0d1e0f"/>
          <w:sz w:val="44"/>
          <w:szCs w:val="44"/>
        </w:rPr>
        <w:t xml:space="preserve">常州市政府采购合同（服务）（合同编号）</w:t>
      </w:r>
      <w:r/>
    </w:p>
    <w:p>
      <w:pPr>
        <w:ind w:firstLine="0"/>
        <w:jc w:val="both"/>
        <w:spacing w:before="120" w:after="120" w:line="570" w:lineRule="exact"/>
        <w:widowControl w:val="off"/>
        <w:rPr>
          <w:rFonts w:ascii="仿宋_GB2312" w:hAnsi="宋体" w:eastAsia="仿宋_GB2312" w:cs="Times New Roman"/>
          <w:color w:val="auto"/>
          <w:sz w:val="32"/>
          <w:szCs w:val="32"/>
          <w:lang w:val="en-US" w:eastAsia="zh-CN" w:bidi="ar-SA"/>
        </w:rPr>
      </w:pPr>
      <w:r>
        <w:rPr>
          <w:rFonts w:ascii="仿宋_GB2312" w:hAnsi="宋体" w:eastAsia="仿宋_GB2312" w:cs="Times New Roman"/>
          <w:color w:val="auto"/>
          <w:sz w:val="32"/>
          <w:szCs w:val="32"/>
          <w:lang w:val="en-US" w:eastAsia="zh-CN" w:bidi="ar-SA"/>
        </w:rPr>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项目名称：</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项目编号：</w:t>
      </w:r>
      <w:r/>
    </w:p>
    <w:p>
      <w:pPr>
        <w:ind w:firstLine="560"/>
        <w:spacing w:line="570" w:lineRule="exact"/>
        <w:rPr>
          <w:rFonts w:hint="default" w:ascii="宋体" w:hAnsi="宋体" w:eastAsia="宋体" w:cs="宋体"/>
          <w:color w:val="0d1e0f"/>
          <w:sz w:val="28"/>
          <w:szCs w:val="28"/>
          <w:lang w:val="en-US" w:eastAsia="zh-CN"/>
        </w:rPr>
      </w:pPr>
      <w:r>
        <w:rPr>
          <w:rFonts w:hint="eastAsia" w:ascii="宋体" w:hAnsi="宋体" w:eastAsia="宋体" w:cs="宋体"/>
          <w:color w:val="0d1e0f"/>
          <w:sz w:val="28"/>
          <w:szCs w:val="28"/>
          <w:lang w:val="en-US" w:eastAsia="zh-CN"/>
        </w:rPr>
        <w:t xml:space="preserve">项目包号：</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甲方：（买方）_________</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乙方：（卖方）_________</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甲、乙双方根据常州市</w:t>
      </w:r>
      <w:r>
        <w:rPr>
          <w:rFonts w:hint="eastAsia" w:ascii="宋体" w:hAnsi="宋体" w:eastAsia="宋体" w:cs="宋体"/>
          <w:color w:val="0d1e0f"/>
          <w:sz w:val="28"/>
          <w:szCs w:val="28"/>
          <w:lang w:val="en-US" w:eastAsia="zh-CN"/>
        </w:rPr>
        <w:t xml:space="preserve">金坛区</w:t>
      </w:r>
      <w:r>
        <w:rPr>
          <w:rFonts w:hint="eastAsia" w:ascii="宋体" w:hAnsi="宋体" w:eastAsia="宋体" w:cs="宋体"/>
          <w:color w:val="0d1e0f"/>
          <w:sz w:val="28"/>
          <w:szCs w:val="28"/>
        </w:rPr>
        <w:t xml:space="preserve">政府采购中心项目</w:t>
      </w:r>
      <w:r>
        <w:rPr>
          <w:rFonts w:hint="eastAsia" w:ascii="宋体" w:hAnsi="宋体" w:eastAsia="宋体" w:cs="宋体"/>
          <w:color w:val="0d1e0f"/>
          <w:sz w:val="28"/>
          <w:szCs w:val="28"/>
          <w:u w:val="single"/>
          <w:lang w:val="en-US" w:eastAsia="zh-CN"/>
        </w:rPr>
        <w:t xml:space="preserve">              </w:t>
      </w:r>
      <w:r>
        <w:rPr>
          <w:rFonts w:hint="eastAsia" w:ascii="宋体" w:hAnsi="宋体" w:eastAsia="宋体" w:cs="宋体"/>
          <w:color w:val="0d1e0f"/>
          <w:sz w:val="28"/>
          <w:szCs w:val="28"/>
          <w:u w:val="none"/>
          <w:lang w:val="en-US" w:eastAsia="zh-CN"/>
        </w:rPr>
        <w:t xml:space="preserve">公开招标</w:t>
      </w:r>
      <w:r>
        <w:rPr>
          <w:rFonts w:hint="eastAsia" w:ascii="宋体" w:hAnsi="宋体" w:eastAsia="宋体" w:cs="宋体"/>
          <w:color w:val="0d1e0f"/>
          <w:sz w:val="28"/>
          <w:szCs w:val="28"/>
        </w:rPr>
        <w:t xml:space="preserve">的结果，签署本合同。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一、合同内容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 标的名称：</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1.2标的质量：</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 标的数量（规模）：</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 履行时间（期限）：</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1.5 履行地点：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1.6履行方式：</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二、合同金额</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2.1本合同金额为（大写）：___________________________元整（_______________元）人民币或其他币种。</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三、技术资料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3.1乙方应按招标文件规定的时间向甲方提供服务（包含与服务相关的货物）的有关技术资料。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四、知识产权</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jc w:val="both"/>
        <w:spacing w:line="570" w:lineRule="exact"/>
        <w:widowControl w:val="off"/>
        <w:rPr>
          <w:rFonts w:hint="eastAsia" w:ascii="宋体" w:hAnsi="宋体" w:eastAsia="宋体" w:cs="宋体"/>
          <w:color w:val="0d1e0f"/>
          <w:sz w:val="28"/>
          <w:szCs w:val="28"/>
          <w:u w:val="single"/>
          <w:lang w:val="en-US" w:eastAsia="zh-CN" w:bidi="ar-SA"/>
        </w:rPr>
      </w:pPr>
      <w:r>
        <w:rPr>
          <w:rFonts w:hint="eastAsia" w:ascii="宋体" w:hAnsi="宋体" w:eastAsia="宋体" w:cs="宋体"/>
          <w:color w:val="0d1e0f"/>
          <w:sz w:val="28"/>
          <w:szCs w:val="28"/>
          <w:lang w:val="en-US" w:eastAsia="zh-CN" w:bidi="ar-SA"/>
        </w:rPr>
        <w:t xml:space="preserve">五、产权担保</w:t>
      </w:r>
      <w:r/>
    </w:p>
    <w:p>
      <w:pPr>
        <w:ind w:firstLine="56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5.1乙方保证所交付的服务（包含与服务相关的货物）的所有权完全属于乙方且无任何抵押、查封等产权瑕疵。</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六、履约保证金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w:t>
      </w:r>
      <w:r>
        <w:rPr>
          <w:rFonts w:hint="eastAsia" w:ascii="宋体" w:hAnsi="宋体" w:eastAsia="宋体" w:cs="宋体"/>
          <w:color w:val="0d1e0f"/>
          <w:sz w:val="28"/>
          <w:szCs w:val="28"/>
          <w:u w:val="single"/>
        </w:rPr>
        <w:t xml:space="preserve">不收取</w:t>
      </w:r>
      <w:r>
        <w:rPr>
          <w:rFonts w:hint="eastAsia" w:ascii="宋体" w:hAnsi="宋体" w:eastAsia="宋体" w:cs="宋体"/>
          <w:color w:val="0d1e0f"/>
          <w:sz w:val="28"/>
          <w:szCs w:val="28"/>
        </w:rPr>
        <w:t xml:space="preserve">履约保证金。</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七、合同转包或分包</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7.1 乙方不得将合同标的转包给他人履行。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7.2 乙方不得将合同标的分包给他人履行。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7.3 乙方如有转包或未经甲方同意的分包行为，甲方有权解除合同。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八、合同款项支付</w:t>
      </w:r>
      <w:r/>
    </w:p>
    <w:p>
      <w:pPr>
        <w:ind w:firstLine="560"/>
        <w:pageBreakBefore w:val="0"/>
        <w:spacing w:line="360" w:lineRule="auto"/>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8.1分期付款：</w:t>
      </w:r>
      <w:r>
        <w:rPr>
          <w:rFonts w:hint="eastAsia" w:ascii="宋体" w:hAnsi="宋体" w:eastAsia="宋体" w:cs="宋体"/>
          <w:sz w:val="28"/>
          <w:szCs w:val="28"/>
          <w:lang w:val="en-US" w:eastAsia="zh-CN"/>
        </w:rPr>
        <w:t xml:space="preserve">签订合同1个月之内支付合同价款的50%，剩余50%第7个月之内一次性结清。供应商需开具</w:t>
      </w:r>
      <w:r>
        <w:rPr>
          <w:rFonts w:hint="eastAsia" w:ascii="宋体" w:hAnsi="宋体" w:eastAsia="宋体" w:cs="宋体"/>
          <w:sz w:val="28"/>
          <w:szCs w:val="28"/>
          <w:lang w:val="zh-CN" w:eastAsia="zh-CN"/>
        </w:rPr>
        <w:t xml:space="preserve">本项目内容的发票，凭发票及有关付款材料向采购人申请付款。</w:t>
      </w:r>
      <w:r>
        <w:rPr>
          <w:rFonts w:hint="eastAsia" w:ascii="宋体" w:hAnsi="宋体" w:eastAsia="宋体" w:cs="宋体"/>
          <w:color w:val="0d1e0f"/>
          <w:sz w:val="28"/>
          <w:szCs w:val="28"/>
        </w:rPr>
        <w:t xml:space="preserve">满足合同约定支付条件的，自收到发票后10个工作日内支付。</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九、税费</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9.1 本合同执行中相关的一切税费均由乙方负担。</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十、项目验收</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10.1 甲方依法组织履约验收工作。</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10.3对于实际使用人和甲方分离的项目，甲方邀请实际使用人参与验收。</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10.4如有必要，甲方邀请参加本项目的其他供应商或第三方专业机构及专家参与验收，相关意见将作为验收书的参考资料。</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十一、违约责任</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11.1甲方无正当理由拒绝接受乙方提供服务的，甲方向乙方偿付拒绝接受服务合同价款总值的违约金。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11.2甲方无故逾期验收和办理合同款项支付手续的,甲方应按逾期付款总额每日向乙方支付违约金。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11.4乙方所提供服务的标准不符合合同规定及招标文件规定标准的，甲方有权拒绝接受服务，并可单方面解除合同。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十二、不可抗力事件处理</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12.1在合同有效期内，任何一方因不可抗力事件导致不能履行合同，则合同履行期可延长，其延长期与不可抗力影响期相同。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12.2不可抗力事件发生后，应立即通知对方，并寄送有关权威机构出具的证明。</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12.3不可抗力事件延续120天以上，双方应通过友好协商，确定是否继续履行合同。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十三、解决争议的方法</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13.1双方在签订、履行合同中所发生的一切争议，应通过友好协商解决。如协商不成，由甲方住所地人民法院管辖。</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十四、合同生效及其他</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14.1合同经双方法定代表人或授权委托代表人签字并加盖单位公章后生效。</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14.2本合同未尽事宜，遵照《中华人民共和国民法典》《中华人民共和国政府采购法》有关条文执行。</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14.3本合同正本一式两份，具有同等法律效力，甲方、乙方各执一份。</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乙方：</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地址：</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地址：</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法定代表人或授权代表：</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法定代表人或授权代表：</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联系电话：</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联系电话：</w:t>
      </w:r>
      <w:r/>
    </w:p>
    <w:p>
      <w:pPr>
        <w:ind w:firstLine="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签订日期：</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年</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月</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日</w:t>
      </w:r>
      <w:bookmarkStart w:id="42" w:name="_Hlt16619369"/>
      <w:r/>
      <w:bookmarkEnd w:id="42"/>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r/>
    </w:p>
    <w:p>
      <w:pPr>
        <w:pStyle w:val="1107"/>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1108"/>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17140"/>
      <w:r/>
      <w:bookmarkStart w:id="44" w:name="_Toc7710"/>
      <w:r/>
      <w:bookmarkStart w:id="45" w:name="_Toc21548"/>
      <w:r/>
      <w:bookmarkStart w:id="46" w:name="_Toc9364"/>
      <w:r/>
      <w:bookmarkStart w:id="47" w:name="_Toc28025"/>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108"/>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包 号：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投标人名称 ：               </w:t>
      </w:r>
      <w:r/>
    </w:p>
    <w:p>
      <w:pPr>
        <w:ind w:firstLine="1687"/>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rPr>
          <w:rFonts w:hint="eastAsia" w:ascii="宋体" w:hAnsi="宋体" w:eastAsia="宋体" w:cs="宋体"/>
          <w:szCs w:val="28"/>
          <w:lang w:val="en-US" w:eastAsia="zh-CN"/>
        </w:rPr>
      </w:pPr>
      <w:r>
        <w:rPr>
          <w:rFonts w:hint="eastAsia" w:ascii="宋体" w:hAnsi="宋体" w:eastAsia="宋体" w:cs="宋体"/>
          <w:sz w:val="28"/>
          <w:szCs w:val="28"/>
          <w:lang w:val="en-US" w:eastAsia="zh-CN"/>
        </w:rPr>
        <w:t xml:space="preserve">日      期 ：</w:t>
      </w:r>
      <w:r>
        <w:rPr>
          <w:rFonts w:hint="eastAsia"/>
          <w:lang w:val="en-US" w:eastAsia="zh-CN"/>
        </w:rPr>
        <w:t xml:space="preserve">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8"/>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25"/>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08"/>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34"/>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2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2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ind w:firstLine="1405"/>
        <w:rPr>
          <w:rFonts w:hint="eastAsia"/>
          <w:lang w:val="en-US" w:eastAsia="zh-CN"/>
        </w:rPr>
        <w:outlineLvl w:val="9"/>
      </w:pPr>
      <w:r>
        <w:rPr>
          <w:rFonts w:hint="eastAsia" w:ascii="宋体" w:hAnsi="宋体" w:eastAsia="宋体" w:cs="宋体"/>
          <w:b/>
          <w:bCs/>
          <w:color w:val="ff0000"/>
          <w:sz w:val="28"/>
          <w:szCs w:val="28"/>
          <w:highlight w:val="yellow"/>
          <w:lang w:val="en-US" w:eastAsia="zh-CN" w:bidi="ar-SA"/>
        </w:rPr>
        <w:t xml:space="preserve">2.本项目按单年度进行报价</w:t>
      </w:r>
      <w:r>
        <w:rPr>
          <w:rFonts w:hint="eastAsia" w:ascii="宋体" w:hAnsi="宋体" w:cs="宋体"/>
          <w:b/>
          <w:bCs/>
          <w:color w:val="ff0000"/>
          <w:sz w:val="28"/>
          <w:szCs w:val="28"/>
          <w:highlight w:val="yellow"/>
          <w:lang w:val="en-US" w:eastAsia="zh-CN" w:bidi="ar-SA"/>
        </w:rPr>
        <w:t xml:space="preserve">，否则作无效投标文件处理</w:t>
      </w:r>
      <w:r>
        <w:rPr>
          <w:rFonts w:hint="eastAsia" w:ascii="宋体" w:hAnsi="宋体" w:eastAsia="宋体" w:cs="宋体"/>
          <w:b/>
          <w:bCs/>
          <w:color w:val="ff0000"/>
          <w:sz w:val="28"/>
          <w:szCs w:val="28"/>
          <w:highlight w:val="yellow"/>
          <w:lang w:val="en-US" w:eastAsia="zh-CN" w:bidi="ar-SA"/>
        </w:rPr>
        <w:t xml:space="preserve">！</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108"/>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ascii="宋体" w:hAnsi="宋体" w:eastAsia="宋体" w:cs="宋体"/>
          <w:sz w:val="28"/>
          <w:szCs w:val="28"/>
          <w:lang w:val="en-US" w:eastAsia="zh-CN"/>
        </w:rPr>
        <w:t xml:space="preserve">常州市金坛区</w:t>
      </w:r>
      <w:r>
        <w:rPr>
          <w:rFonts w:hint="eastAsia" w:ascii="宋体" w:hAnsi="宋体" w:cs="宋体"/>
          <w:sz w:val="28"/>
          <w:szCs w:val="28"/>
          <w:lang w:val="en-US" w:eastAsia="zh-CN"/>
        </w:rPr>
        <w:t xml:space="preserve">数据局</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25"/>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2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25"/>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108"/>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25"/>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2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25"/>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2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2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2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108"/>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10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1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2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2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2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10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pageBreakBefore w:val="0"/>
        <w:spacing w:beforeAutospacing="0" w:afterAutospacing="0" w:line="312"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01包</w:t>
      </w:r>
      <w:r/>
    </w:p>
    <w:tbl>
      <w:tblPr>
        <w:tblStyle w:val="1111"/>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81"/>
        <w:gridCol w:w="193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398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3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3981" w:type="dxa"/>
            <w:vAlign w:val="top"/>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1939"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firstLine="1687"/>
        <w:jc w:val="cente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pageBreakBefore w:val="0"/>
        <w:spacing w:beforeAutospacing="0" w:afterAutospacing="0" w:line="312"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02包</w:t>
      </w:r>
      <w:r/>
    </w:p>
    <w:tbl>
      <w:tblPr>
        <w:tblStyle w:val="1111"/>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81"/>
        <w:gridCol w:w="193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398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3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3981" w:type="dxa"/>
            <w:vAlign w:val="top"/>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1939"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firstLine="1687"/>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108"/>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1125"/>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2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数据局</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11"/>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2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108"/>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2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25"/>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2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69"/>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2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2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8"/>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08"/>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25"/>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宋体" w:hAnsi="宋体" w:eastAsia="宋体" w:cs="宋体"/>
          <w:b/>
          <w:bCs/>
          <w:sz w:val="44"/>
          <w:szCs w:val="44"/>
          <w:u w:val="single"/>
          <w:lang w:val="en-US" w:eastAsia="zh-CN" w:bidi="ar-SA"/>
        </w:rPr>
      </w:r>
      <w:r/>
    </w:p>
    <w:p>
      <w:pPr>
        <w:pStyle w:val="1108"/>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Fonts w:hint="eastAsia"/>
      </w:rPr>
    </w:pPr>
    <w:r>
      <w:rPr>
        <w:rFonts w:hint="eastAsia"/>
      </w:rPr>
    </w:r>
    <w:r/>
  </w:p>
  <w:p>
    <w:pPr>
      <w:pStyle w:val="1123"/>
      <w:rPr>
        <w:rFonts w:hint="eastAsia"/>
      </w:rPr>
    </w:pPr>
    <w:r>
      <w:rPr>
        <w:rFonts w:hint="eastAsia"/>
      </w:rPr>
    </w:r>
    <w:r/>
  </w:p>
  <w:p>
    <w:pPr>
      <w:pStyle w:val="112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Fonts w:hint="eastAsia"/>
      </w:rPr>
    </w:pPr>
    <w:r>
      <w:rPr>
        <w:rFonts w:hint="eastAsia"/>
      </w:rPr>
    </w:r>
    <w:r/>
  </w:p>
  <w:p>
    <w:pPr>
      <w:pStyle w:val="1123"/>
      <w:rPr>
        <w:rFonts w:hint="eastAsia"/>
      </w:rPr>
    </w:pPr>
    <w:r>
      <w:rPr>
        <w:rFonts w:hint="eastAsia"/>
      </w:rPr>
    </w:r>
    <w:r/>
  </w:p>
  <w:p>
    <w:pPr>
      <w:pStyle w:val="112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2">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9">
    <w:name w:val="Heading 1 Char"/>
    <w:basedOn w:val="1110"/>
    <w:link w:val="1106"/>
    <w:uiPriority w:val="9"/>
    <w:rPr>
      <w:rFonts w:ascii="Arial" w:hAnsi="Arial" w:eastAsia="Arial" w:cs="Arial"/>
      <w:sz w:val="40"/>
      <w:szCs w:val="40"/>
    </w:rPr>
  </w:style>
  <w:style w:type="character" w:styleId="940">
    <w:name w:val="Heading 2 Char"/>
    <w:basedOn w:val="1110"/>
    <w:link w:val="1107"/>
    <w:uiPriority w:val="9"/>
    <w:rPr>
      <w:rFonts w:ascii="Arial" w:hAnsi="Arial" w:eastAsia="Arial" w:cs="Arial"/>
      <w:sz w:val="34"/>
    </w:rPr>
  </w:style>
  <w:style w:type="character" w:styleId="941">
    <w:name w:val="Heading 3 Char"/>
    <w:basedOn w:val="1110"/>
    <w:link w:val="1108"/>
    <w:uiPriority w:val="9"/>
    <w:rPr>
      <w:rFonts w:ascii="Arial" w:hAnsi="Arial" w:eastAsia="Arial" w:cs="Arial"/>
      <w:sz w:val="30"/>
      <w:szCs w:val="30"/>
    </w:rPr>
  </w:style>
  <w:style w:type="character" w:styleId="942">
    <w:name w:val="Heading 4 Char"/>
    <w:basedOn w:val="1110"/>
    <w:link w:val="1109"/>
    <w:uiPriority w:val="9"/>
    <w:rPr>
      <w:rFonts w:ascii="Arial" w:hAnsi="Arial" w:eastAsia="Arial" w:cs="Arial"/>
      <w:b/>
      <w:bCs/>
      <w:sz w:val="26"/>
      <w:szCs w:val="26"/>
    </w:rPr>
  </w:style>
  <w:style w:type="paragraph" w:styleId="943">
    <w:name w:val="Heading 5"/>
    <w:basedOn w:val="1105"/>
    <w:next w:val="1105"/>
    <w:link w:val="944"/>
    <w:uiPriority w:val="9"/>
    <w:unhideWhenUsed/>
    <w:qFormat/>
    <w:pPr>
      <w:keepLines/>
      <w:keepNext/>
      <w:spacing w:before="320" w:after="200"/>
      <w:outlineLvl w:val="4"/>
    </w:pPr>
    <w:rPr>
      <w:rFonts w:ascii="Arial" w:hAnsi="Arial" w:eastAsia="Arial" w:cs="Arial"/>
      <w:b/>
      <w:bCs/>
      <w:sz w:val="24"/>
      <w:szCs w:val="24"/>
    </w:rPr>
  </w:style>
  <w:style w:type="character" w:styleId="944">
    <w:name w:val="Heading 5 Char"/>
    <w:basedOn w:val="1110"/>
    <w:link w:val="943"/>
    <w:uiPriority w:val="9"/>
    <w:rPr>
      <w:rFonts w:ascii="Arial" w:hAnsi="Arial" w:eastAsia="Arial" w:cs="Arial"/>
      <w:b/>
      <w:bCs/>
      <w:sz w:val="24"/>
      <w:szCs w:val="24"/>
    </w:rPr>
  </w:style>
  <w:style w:type="paragraph" w:styleId="945">
    <w:name w:val="Heading 6"/>
    <w:basedOn w:val="1105"/>
    <w:next w:val="1105"/>
    <w:link w:val="946"/>
    <w:uiPriority w:val="9"/>
    <w:unhideWhenUsed/>
    <w:qFormat/>
    <w:pPr>
      <w:keepLines/>
      <w:keepNext/>
      <w:spacing w:before="320" w:after="200"/>
      <w:outlineLvl w:val="5"/>
    </w:pPr>
    <w:rPr>
      <w:rFonts w:ascii="Arial" w:hAnsi="Arial" w:eastAsia="Arial" w:cs="Arial"/>
      <w:b/>
      <w:bCs/>
      <w:sz w:val="22"/>
      <w:szCs w:val="22"/>
    </w:rPr>
  </w:style>
  <w:style w:type="character" w:styleId="946">
    <w:name w:val="Heading 6 Char"/>
    <w:basedOn w:val="1110"/>
    <w:link w:val="945"/>
    <w:uiPriority w:val="9"/>
    <w:rPr>
      <w:rFonts w:ascii="Arial" w:hAnsi="Arial" w:eastAsia="Arial" w:cs="Arial"/>
      <w:b/>
      <w:bCs/>
      <w:sz w:val="22"/>
      <w:szCs w:val="22"/>
    </w:rPr>
  </w:style>
  <w:style w:type="paragraph" w:styleId="947">
    <w:name w:val="Heading 7"/>
    <w:basedOn w:val="1105"/>
    <w:next w:val="1105"/>
    <w:link w:val="948"/>
    <w:uiPriority w:val="9"/>
    <w:unhideWhenUsed/>
    <w:qFormat/>
    <w:pPr>
      <w:keepLines/>
      <w:keepNext/>
      <w:spacing w:before="320" w:after="200"/>
      <w:outlineLvl w:val="6"/>
    </w:pPr>
    <w:rPr>
      <w:rFonts w:ascii="Arial" w:hAnsi="Arial" w:eastAsia="Arial" w:cs="Arial"/>
      <w:b/>
      <w:bCs/>
      <w:i/>
      <w:iCs/>
      <w:sz w:val="22"/>
      <w:szCs w:val="22"/>
    </w:rPr>
  </w:style>
  <w:style w:type="character" w:styleId="948">
    <w:name w:val="Heading 7 Char"/>
    <w:basedOn w:val="1110"/>
    <w:link w:val="947"/>
    <w:uiPriority w:val="9"/>
    <w:rPr>
      <w:rFonts w:ascii="Arial" w:hAnsi="Arial" w:eastAsia="Arial" w:cs="Arial"/>
      <w:b/>
      <w:bCs/>
      <w:i/>
      <w:iCs/>
      <w:sz w:val="22"/>
      <w:szCs w:val="22"/>
    </w:rPr>
  </w:style>
  <w:style w:type="paragraph" w:styleId="949">
    <w:name w:val="Heading 8"/>
    <w:basedOn w:val="1105"/>
    <w:next w:val="1105"/>
    <w:link w:val="950"/>
    <w:uiPriority w:val="9"/>
    <w:unhideWhenUsed/>
    <w:qFormat/>
    <w:pPr>
      <w:keepLines/>
      <w:keepNext/>
      <w:spacing w:before="320" w:after="200"/>
      <w:outlineLvl w:val="7"/>
    </w:pPr>
    <w:rPr>
      <w:rFonts w:ascii="Arial" w:hAnsi="Arial" w:eastAsia="Arial" w:cs="Arial"/>
      <w:i/>
      <w:iCs/>
      <w:sz w:val="22"/>
      <w:szCs w:val="22"/>
    </w:rPr>
  </w:style>
  <w:style w:type="character" w:styleId="950">
    <w:name w:val="Heading 8 Char"/>
    <w:basedOn w:val="1110"/>
    <w:link w:val="949"/>
    <w:uiPriority w:val="9"/>
    <w:rPr>
      <w:rFonts w:ascii="Arial" w:hAnsi="Arial" w:eastAsia="Arial" w:cs="Arial"/>
      <w:i/>
      <w:iCs/>
      <w:sz w:val="22"/>
      <w:szCs w:val="22"/>
    </w:rPr>
  </w:style>
  <w:style w:type="paragraph" w:styleId="951">
    <w:name w:val="Heading 9"/>
    <w:basedOn w:val="1105"/>
    <w:next w:val="1105"/>
    <w:link w:val="952"/>
    <w:uiPriority w:val="9"/>
    <w:unhideWhenUsed/>
    <w:qFormat/>
    <w:pPr>
      <w:keepLines/>
      <w:keepNext/>
      <w:spacing w:before="320" w:after="200"/>
      <w:outlineLvl w:val="8"/>
    </w:pPr>
    <w:rPr>
      <w:rFonts w:ascii="Arial" w:hAnsi="Arial" w:eastAsia="Arial" w:cs="Arial"/>
      <w:i/>
      <w:iCs/>
      <w:sz w:val="21"/>
      <w:szCs w:val="21"/>
    </w:rPr>
  </w:style>
  <w:style w:type="character" w:styleId="952">
    <w:name w:val="Heading 9 Char"/>
    <w:basedOn w:val="1110"/>
    <w:link w:val="951"/>
    <w:uiPriority w:val="9"/>
    <w:rPr>
      <w:rFonts w:ascii="Arial" w:hAnsi="Arial" w:eastAsia="Arial" w:cs="Arial"/>
      <w:i/>
      <w:iCs/>
      <w:sz w:val="21"/>
      <w:szCs w:val="21"/>
    </w:rPr>
  </w:style>
  <w:style w:type="paragraph" w:styleId="953">
    <w:name w:val="No Spacing"/>
    <w:uiPriority w:val="1"/>
    <w:qFormat/>
    <w:pPr>
      <w:spacing w:before="0" w:after="0" w:line="240" w:lineRule="auto"/>
    </w:pPr>
  </w:style>
  <w:style w:type="character" w:styleId="954">
    <w:name w:val="Title Char"/>
    <w:basedOn w:val="1110"/>
    <w:link w:val="1115"/>
    <w:uiPriority w:val="10"/>
    <w:rPr>
      <w:sz w:val="48"/>
      <w:szCs w:val="48"/>
    </w:rPr>
  </w:style>
  <w:style w:type="paragraph" w:styleId="955">
    <w:name w:val="Subtitle"/>
    <w:basedOn w:val="1105"/>
    <w:next w:val="1105"/>
    <w:link w:val="956"/>
    <w:uiPriority w:val="11"/>
    <w:qFormat/>
    <w:pPr>
      <w:spacing w:before="200" w:after="200"/>
    </w:pPr>
    <w:rPr>
      <w:sz w:val="24"/>
      <w:szCs w:val="24"/>
    </w:rPr>
  </w:style>
  <w:style w:type="character" w:styleId="956">
    <w:name w:val="Subtitle Char"/>
    <w:basedOn w:val="1110"/>
    <w:link w:val="955"/>
    <w:uiPriority w:val="11"/>
    <w:rPr>
      <w:sz w:val="24"/>
      <w:szCs w:val="24"/>
    </w:rPr>
  </w:style>
  <w:style w:type="character" w:styleId="957">
    <w:name w:val="Quote Char"/>
    <w:link w:val="1168"/>
    <w:uiPriority w:val="29"/>
    <w:rPr>
      <w:i/>
    </w:rPr>
  </w:style>
  <w:style w:type="paragraph" w:styleId="958">
    <w:name w:val="Intense Quote"/>
    <w:basedOn w:val="1105"/>
    <w:next w:val="1105"/>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character" w:styleId="960">
    <w:name w:val="Header Char"/>
    <w:basedOn w:val="1110"/>
    <w:link w:val="1123"/>
    <w:uiPriority w:val="99"/>
  </w:style>
  <w:style w:type="character" w:styleId="961">
    <w:name w:val="Footer Char"/>
    <w:basedOn w:val="1110"/>
    <w:link w:val="1122"/>
    <w:uiPriority w:val="99"/>
  </w:style>
  <w:style w:type="paragraph" w:styleId="962">
    <w:name w:val="Caption"/>
    <w:basedOn w:val="1105"/>
    <w:next w:val="1105"/>
    <w:uiPriority w:val="35"/>
    <w:semiHidden/>
    <w:unhideWhenUsed/>
    <w:qFormat/>
    <w:pPr>
      <w:spacing w:line="276" w:lineRule="auto"/>
    </w:pPr>
    <w:rPr>
      <w:b/>
      <w:bCs/>
      <w:color w:val="4f81bd" w:themeColor="accent1"/>
      <w:sz w:val="18"/>
      <w:szCs w:val="18"/>
    </w:rPr>
  </w:style>
  <w:style w:type="character" w:styleId="963">
    <w:name w:val="Caption Char"/>
    <w:basedOn w:val="962"/>
    <w:link w:val="1122"/>
    <w:uiPriority w:val="99"/>
  </w:style>
  <w:style w:type="table" w:styleId="964">
    <w:name w:val="Table Grid Light"/>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5">
    <w:name w:val="Plain Table 1"/>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basedOn w:val="11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basedOn w:val="11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1 Light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2">
    <w:name w:val="Grid Table 1 Light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3">
    <w:name w:val="Grid Table 1 Light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4">
    <w:name w:val="Grid Table 1 Light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5">
    <w:name w:val="Grid Table 1 Light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6">
    <w:name w:val="Grid Table 1 Light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7">
    <w:name w:val="Grid Table 2"/>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8">
    <w:name w:val="Grid Table 2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9">
    <w:name w:val="Grid Table 2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2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2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2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3">
    <w:name w:val="Grid Table 2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4">
    <w:name w:val="Grid Table 3"/>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4"/>
    <w:basedOn w:val="11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name w:val="Grid Table 4 - Accent 1"/>
    <w:basedOn w:val="11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3">
    <w:name w:val="Grid Table 4 - Accent 2"/>
    <w:basedOn w:val="11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4">
    <w:name w:val="Grid Table 4 - Accent 3"/>
    <w:basedOn w:val="11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5">
    <w:name w:val="Grid Table 4 - Accent 4"/>
    <w:basedOn w:val="11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6">
    <w:name w:val="Grid Table 4 - Accent 5"/>
    <w:basedOn w:val="11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7">
    <w:name w:val="Grid Table 4 - Accent 6"/>
    <w:basedOn w:val="11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8">
    <w:name w:val="Grid Table 5 Dark"/>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9">
    <w:name w:val="Grid Table 5 Dark- Accent 1"/>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0">
    <w:name w:val="Grid Table 5 Dark - Accent 2"/>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1">
    <w:name w:val="Grid Table 5 Dark - Accent 3"/>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2">
    <w:name w:val="Grid Table 5 Dark- Accent 4"/>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3">
    <w:name w:val="Grid Table 5 Dark - Accent 5"/>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4">
    <w:name w:val="Grid Table 5 Dark - Accent 6"/>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5">
    <w:name w:val="Grid Table 6 Colorful"/>
    <w:basedOn w:val="11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6">
    <w:name w:val="Grid Table 6 Colorful - Accent 1"/>
    <w:basedOn w:val="11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7">
    <w:name w:val="Grid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8">
    <w:name w:val="Grid Table 6 Colorful - Accent 3"/>
    <w:basedOn w:val="11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9">
    <w:name w:val="Grid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0">
    <w:name w:val="Grid Table 6 Colorful - Accent 5"/>
    <w:basedOn w:val="11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1">
    <w:name w:val="Grid Table 6 Colorful - Accent 6"/>
    <w:basedOn w:val="11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2">
    <w:name w:val="Grid Table 7 Colorful"/>
    <w:basedOn w:val="11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3">
    <w:name w:val="Grid Table 7 Colorful - Accent 1"/>
    <w:basedOn w:val="11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4">
    <w:name w:val="Grid Table 7 Colorful - Accent 2"/>
    <w:basedOn w:val="11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5">
    <w:name w:val="Grid Table 7 Colorful - Accent 3"/>
    <w:basedOn w:val="11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6">
    <w:name w:val="Grid Table 7 Colorful - Accent 4"/>
    <w:basedOn w:val="11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7">
    <w:name w:val="Grid Table 7 Colorful - Accent 5"/>
    <w:basedOn w:val="11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8">
    <w:name w:val="Grid Table 7 Colorful - Accent 6"/>
    <w:basedOn w:val="11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9">
    <w:name w:val="List Table 1 Light"/>
    <w:basedOn w:val="11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name w:val="List Table 1 Light - Accent 1"/>
    <w:basedOn w:val="11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1">
    <w:name w:val="List Table 1 Light - Accent 2"/>
    <w:basedOn w:val="11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2">
    <w:name w:val="List Table 1 Light - Accent 3"/>
    <w:basedOn w:val="11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3">
    <w:name w:val="List Table 1 Light - Accent 4"/>
    <w:basedOn w:val="11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4">
    <w:name w:val="List Table 1 Light - Accent 5"/>
    <w:basedOn w:val="11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5">
    <w:name w:val="List Table 1 Light - Accent 6"/>
    <w:basedOn w:val="11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6">
    <w:name w:val="List Table 2"/>
    <w:basedOn w:val="11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7">
    <w:name w:val="List Table 2 - Accent 1"/>
    <w:basedOn w:val="11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8">
    <w:name w:val="List Table 2 - Accent 2"/>
    <w:basedOn w:val="11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9">
    <w:name w:val="List Table 2 - Accent 3"/>
    <w:basedOn w:val="11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0">
    <w:name w:val="List Table 2 - Accent 4"/>
    <w:basedOn w:val="11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1">
    <w:name w:val="List Table 2 - Accent 5"/>
    <w:basedOn w:val="11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2">
    <w:name w:val="List Table 2 - Accent 6"/>
    <w:basedOn w:val="11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3">
    <w:name w:val="List Table 3"/>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3 - Accent 1"/>
    <w:basedOn w:val="11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3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6">
    <w:name w:val="List Table 3 - Accent 3"/>
    <w:basedOn w:val="11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7">
    <w:name w:val="List Table 3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8">
    <w:name w:val="List Table 3 - Accent 5"/>
    <w:basedOn w:val="11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9">
    <w:name w:val="List Table 3 - Accent 6"/>
    <w:basedOn w:val="11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0">
    <w:name w:val="List Table 4"/>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4 - Accent 1"/>
    <w:basedOn w:val="11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2">
    <w:name w:val="List Table 4 - Accent 2"/>
    <w:basedOn w:val="11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3">
    <w:name w:val="List Table 4 - Accent 3"/>
    <w:basedOn w:val="11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4">
    <w:name w:val="List Table 4 - Accent 4"/>
    <w:basedOn w:val="11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5">
    <w:name w:val="List Table 4 - Accent 5"/>
    <w:basedOn w:val="11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6">
    <w:name w:val="List Table 4 - Accent 6"/>
    <w:basedOn w:val="11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7">
    <w:name w:val="List Table 5 Dark"/>
    <w:basedOn w:val="11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1"/>
    <w:basedOn w:val="11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2"/>
    <w:basedOn w:val="11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3"/>
    <w:basedOn w:val="11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4"/>
    <w:basedOn w:val="11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5"/>
    <w:basedOn w:val="11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6"/>
    <w:basedOn w:val="11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6 Colorful"/>
    <w:basedOn w:val="11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5">
    <w:name w:val="List Table 6 Colorful - Accent 1"/>
    <w:basedOn w:val="11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6">
    <w:name w:val="List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7">
    <w:name w:val="List Table 6 Colorful - Accent 3"/>
    <w:basedOn w:val="11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8">
    <w:name w:val="List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9">
    <w:name w:val="List Table 6 Colorful - Accent 5"/>
    <w:basedOn w:val="11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0">
    <w:name w:val="List Table 6 Colorful - Accent 6"/>
    <w:basedOn w:val="11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1">
    <w:name w:val="List Table 7 Colorful"/>
    <w:basedOn w:val="11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2">
    <w:name w:val="List Table 7 Colorful - Accent 1"/>
    <w:basedOn w:val="11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3">
    <w:name w:val="List Table 7 Colorful - Accent 2"/>
    <w:basedOn w:val="11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4">
    <w:name w:val="List Table 7 Colorful - Accent 3"/>
    <w:basedOn w:val="11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5">
    <w:name w:val="List Table 7 Colorful - Accent 4"/>
    <w:basedOn w:val="11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6">
    <w:name w:val="List Table 7 Colorful - Accent 5"/>
    <w:basedOn w:val="11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7">
    <w:name w:val="List Table 7 Colorful - Accent 6"/>
    <w:basedOn w:val="11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8">
    <w:name w:val="Lined - Accent"/>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Lined - Accent 1"/>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Lined - Accent 2"/>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Lined - Accent 3"/>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Lined - Accent 4"/>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Lined - Accent 5"/>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Lined - Accent 6"/>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amp; Lined - Accent"/>
    <w:basedOn w:val="11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6">
    <w:name w:val="Bordered &amp; Lined - Accent 1"/>
    <w:basedOn w:val="11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7">
    <w:name w:val="Bordered &amp; Lined - Accent 2"/>
    <w:basedOn w:val="11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8">
    <w:name w:val="Bordered &amp; Lined - Accent 3"/>
    <w:basedOn w:val="11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9">
    <w:name w:val="Bordered &amp; Lined - Accent 4"/>
    <w:basedOn w:val="11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0">
    <w:name w:val="Bordered &amp; Lined - Accent 5"/>
    <w:basedOn w:val="11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1">
    <w:name w:val="Bordered &amp; Lined - Accent 6"/>
    <w:basedOn w:val="11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2">
    <w:name w:val="Bordered"/>
    <w:basedOn w:val="11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3">
    <w:name w:val="Bordered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4">
    <w:name w:val="Bordered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5">
    <w:name w:val="Bordered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6">
    <w:name w:val="Bordered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7">
    <w:name w:val="Bordered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8">
    <w:name w:val="Bordered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9">
    <w:name w:val="footnote text"/>
    <w:basedOn w:val="1105"/>
    <w:link w:val="1090"/>
    <w:uiPriority w:val="99"/>
    <w:semiHidden/>
    <w:unhideWhenUsed/>
    <w:pPr>
      <w:spacing w:after="40" w:line="240" w:lineRule="auto"/>
    </w:pPr>
    <w:rPr>
      <w:sz w:val="18"/>
    </w:rPr>
  </w:style>
  <w:style w:type="character" w:styleId="1090">
    <w:name w:val="Footnote Text Char"/>
    <w:link w:val="1089"/>
    <w:uiPriority w:val="99"/>
    <w:rPr>
      <w:sz w:val="18"/>
    </w:rPr>
  </w:style>
  <w:style w:type="character" w:styleId="1091">
    <w:name w:val="footnote reference"/>
    <w:basedOn w:val="1110"/>
    <w:uiPriority w:val="99"/>
    <w:unhideWhenUsed/>
    <w:rPr>
      <w:vertAlign w:val="superscript"/>
    </w:rPr>
  </w:style>
  <w:style w:type="paragraph" w:styleId="1092">
    <w:name w:val="endnote text"/>
    <w:basedOn w:val="1105"/>
    <w:link w:val="1093"/>
    <w:uiPriority w:val="99"/>
    <w:semiHidden/>
    <w:unhideWhenUsed/>
    <w:pPr>
      <w:spacing w:after="0" w:line="240" w:lineRule="auto"/>
    </w:pPr>
    <w:rPr>
      <w:sz w:val="20"/>
    </w:rPr>
  </w:style>
  <w:style w:type="character" w:styleId="1093">
    <w:name w:val="Endnote Text Char"/>
    <w:link w:val="1092"/>
    <w:uiPriority w:val="99"/>
    <w:rPr>
      <w:sz w:val="20"/>
    </w:rPr>
  </w:style>
  <w:style w:type="character" w:styleId="1094">
    <w:name w:val="endnote reference"/>
    <w:basedOn w:val="1110"/>
    <w:uiPriority w:val="99"/>
    <w:semiHidden/>
    <w:unhideWhenUsed/>
    <w:rPr>
      <w:vertAlign w:val="superscript"/>
    </w:rPr>
  </w:style>
  <w:style w:type="paragraph" w:styleId="1095">
    <w:name w:val="toc 2"/>
    <w:basedOn w:val="1105"/>
    <w:next w:val="1105"/>
    <w:uiPriority w:val="39"/>
    <w:unhideWhenUsed/>
    <w:pPr>
      <w:ind w:left="283" w:right="0" w:firstLine="0"/>
      <w:spacing w:after="57"/>
    </w:pPr>
  </w:style>
  <w:style w:type="paragraph" w:styleId="1096">
    <w:name w:val="toc 3"/>
    <w:basedOn w:val="1105"/>
    <w:next w:val="1105"/>
    <w:uiPriority w:val="39"/>
    <w:unhideWhenUsed/>
    <w:pPr>
      <w:ind w:left="567" w:right="0" w:firstLine="0"/>
      <w:spacing w:after="57"/>
    </w:pPr>
  </w:style>
  <w:style w:type="paragraph" w:styleId="1097">
    <w:name w:val="toc 4"/>
    <w:basedOn w:val="1105"/>
    <w:next w:val="1105"/>
    <w:uiPriority w:val="39"/>
    <w:unhideWhenUsed/>
    <w:pPr>
      <w:ind w:left="850" w:right="0" w:firstLine="0"/>
      <w:spacing w:after="57"/>
    </w:pPr>
  </w:style>
  <w:style w:type="paragraph" w:styleId="1098">
    <w:name w:val="toc 5"/>
    <w:basedOn w:val="1105"/>
    <w:next w:val="1105"/>
    <w:uiPriority w:val="39"/>
    <w:unhideWhenUsed/>
    <w:pPr>
      <w:ind w:left="1134" w:right="0" w:firstLine="0"/>
      <w:spacing w:after="57"/>
    </w:pPr>
  </w:style>
  <w:style w:type="paragraph" w:styleId="1099">
    <w:name w:val="toc 6"/>
    <w:basedOn w:val="1105"/>
    <w:next w:val="1105"/>
    <w:uiPriority w:val="39"/>
    <w:unhideWhenUsed/>
    <w:pPr>
      <w:ind w:left="1417" w:right="0" w:firstLine="0"/>
      <w:spacing w:after="57"/>
    </w:pPr>
  </w:style>
  <w:style w:type="paragraph" w:styleId="1100">
    <w:name w:val="toc 7"/>
    <w:basedOn w:val="1105"/>
    <w:next w:val="1105"/>
    <w:uiPriority w:val="39"/>
    <w:unhideWhenUsed/>
    <w:pPr>
      <w:ind w:left="1701" w:right="0" w:firstLine="0"/>
      <w:spacing w:after="57"/>
    </w:pPr>
  </w:style>
  <w:style w:type="paragraph" w:styleId="1101">
    <w:name w:val="toc 8"/>
    <w:basedOn w:val="1105"/>
    <w:next w:val="1105"/>
    <w:uiPriority w:val="39"/>
    <w:unhideWhenUsed/>
    <w:pPr>
      <w:ind w:left="1984" w:right="0" w:firstLine="0"/>
      <w:spacing w:after="57"/>
    </w:pPr>
  </w:style>
  <w:style w:type="paragraph" w:styleId="1102">
    <w:name w:val="toc 9"/>
    <w:basedOn w:val="1105"/>
    <w:next w:val="1105"/>
    <w:uiPriority w:val="39"/>
    <w:unhideWhenUsed/>
    <w:pPr>
      <w:ind w:left="2268" w:right="0" w:firstLine="0"/>
      <w:spacing w:after="57"/>
    </w:pPr>
  </w:style>
  <w:style w:type="paragraph" w:styleId="1103">
    <w:name w:val="TOC Heading"/>
    <w:uiPriority w:val="39"/>
    <w:unhideWhenUsed/>
  </w:style>
  <w:style w:type="paragraph" w:styleId="1104">
    <w:name w:val="table of figures"/>
    <w:basedOn w:val="1105"/>
    <w:next w:val="1105"/>
    <w:uiPriority w:val="99"/>
    <w:unhideWhenUsed/>
    <w:pPr>
      <w:spacing w:after="0" w:afterAutospacing="0"/>
    </w:pPr>
  </w:style>
  <w:style w:type="paragraph" w:styleId="1105" w:default="1">
    <w:name w:val="Normal"/>
    <w:next w:val="1108"/>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06">
    <w:name w:val="Heading 1"/>
    <w:basedOn w:val="1105"/>
    <w:next w:val="1105"/>
    <w:link w:val="1133"/>
    <w:uiPriority w:val="9"/>
    <w:qFormat/>
    <w:pPr>
      <w:jc w:val="center"/>
      <w:keepNext/>
      <w:tabs>
        <w:tab w:val="left" w:pos="200" w:leader="none"/>
      </w:tabs>
      <w:outlineLvl w:val="0"/>
    </w:pPr>
    <w:rPr>
      <w:rFonts w:ascii="宋体" w:hAnsi="宋体" w:eastAsia="黑体" w:cs="Times New Roman"/>
      <w:b/>
      <w:sz w:val="84"/>
      <w:szCs w:val="20"/>
    </w:rPr>
  </w:style>
  <w:style w:type="paragraph" w:styleId="1107">
    <w:name w:val="Heading 2"/>
    <w:basedOn w:val="1108"/>
    <w:next w:val="1109"/>
    <w:link w:val="1136"/>
    <w:uiPriority w:val="9"/>
    <w:qFormat/>
    <w:pPr>
      <w:jc w:val="center"/>
      <w:keepNext/>
      <w:outlineLvl w:val="1"/>
    </w:pPr>
    <w:rPr>
      <w:rFonts w:ascii="Times New Roman" w:hAnsi="Times New Roman" w:eastAsia="黑体" w:cs="Times New Roman"/>
      <w:sz w:val="44"/>
      <w:szCs w:val="28"/>
    </w:rPr>
  </w:style>
  <w:style w:type="paragraph" w:styleId="1108">
    <w:name w:val="Heading 3"/>
    <w:basedOn w:val="1105"/>
    <w:next w:val="1105"/>
    <w:link w:val="1134"/>
    <w:uiPriority w:val="9"/>
    <w:qFormat/>
    <w:pPr>
      <w:jc w:val="center"/>
      <w:keepLines/>
      <w:keepNext/>
      <w:outlineLvl w:val="2"/>
    </w:pPr>
    <w:rPr>
      <w:rFonts w:ascii="Times New Roman" w:hAnsi="Times New Roman" w:eastAsia="黑体" w:cs="Times New Roman"/>
      <w:szCs w:val="32"/>
    </w:rPr>
  </w:style>
  <w:style w:type="paragraph" w:styleId="1109">
    <w:name w:val="Heading 4"/>
    <w:basedOn w:val="1105"/>
    <w:next w:val="1105"/>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10" w:default="1">
    <w:name w:val="Default Paragraph Font"/>
    <w:uiPriority w:val="0"/>
    <w:semiHidden/>
    <w:qFormat/>
  </w:style>
  <w:style w:type="table" w:styleId="111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12">
    <w:name w:val="table of authorities"/>
    <w:basedOn w:val="1105"/>
    <w:next w:val="1105"/>
    <w:uiPriority w:val="99"/>
    <w:qFormat/>
    <w:pPr>
      <w:ind w:left="420"/>
    </w:pPr>
    <w:rPr>
      <w:szCs w:val="20"/>
    </w:rPr>
  </w:style>
  <w:style w:type="paragraph" w:styleId="1113">
    <w:name w:val="Normal Indent"/>
    <w:basedOn w:val="1105"/>
    <w:next w:val="1114"/>
    <w:uiPriority w:val="0"/>
    <w:qFormat/>
    <w:pPr>
      <w:ind w:firstLine="420"/>
    </w:pPr>
    <w:rPr>
      <w:rFonts w:ascii="Calibri" w:hAnsi="Calibri" w:cs="Times New Roman"/>
      <w:sz w:val="24"/>
      <w:szCs w:val="20"/>
    </w:rPr>
  </w:style>
  <w:style w:type="paragraph" w:styleId="1114">
    <w:name w:val="Body Text"/>
    <w:basedOn w:val="1105"/>
    <w:next w:val="1115"/>
    <w:uiPriority w:val="0"/>
    <w:qFormat/>
    <w:rPr>
      <w:rFonts w:ascii="楷体_GB2312" w:hAnsi="Arial" w:eastAsia="楷体_GB2312" w:cs="Times New Roman"/>
      <w:sz w:val="28"/>
      <w:szCs w:val="20"/>
    </w:rPr>
  </w:style>
  <w:style w:type="paragraph" w:styleId="1115">
    <w:name w:val="Title"/>
    <w:basedOn w:val="1105"/>
    <w:next w:val="1105"/>
    <w:uiPriority w:val="99"/>
    <w:qFormat/>
    <w:pPr>
      <w:jc w:val="center"/>
      <w:spacing w:before="240" w:after="60"/>
      <w:outlineLvl w:val="0"/>
    </w:pPr>
    <w:rPr>
      <w:rFonts w:ascii="Cambria" w:hAnsi="Cambria" w:eastAsia="宋体"/>
      <w:b/>
      <w:bCs/>
      <w:sz w:val="32"/>
      <w:szCs w:val="32"/>
    </w:rPr>
  </w:style>
  <w:style w:type="paragraph" w:styleId="1116">
    <w:name w:val="annotation text"/>
    <w:basedOn w:val="1105"/>
    <w:uiPriority w:val="99"/>
    <w:qFormat/>
    <w:pPr>
      <w:jc w:val="left"/>
      <w:spacing w:line="280" w:lineRule="atLeast"/>
      <w:widowControl/>
      <w:tabs>
        <w:tab w:val="left" w:pos="1134" w:leader="none"/>
      </w:tabs>
    </w:pPr>
    <w:rPr>
      <w:rFonts w:eastAsia="PMingLiU"/>
      <w:sz w:val="24"/>
      <w:szCs w:val="20"/>
      <w:lang w:eastAsia="zh-TW"/>
    </w:rPr>
  </w:style>
  <w:style w:type="paragraph" w:styleId="1117">
    <w:name w:val="Body Text Indent"/>
    <w:basedOn w:val="1105"/>
    <w:uiPriority w:val="99"/>
    <w:qFormat/>
    <w:pPr>
      <w:ind w:left="960"/>
      <w:spacing w:line="700" w:lineRule="exact"/>
    </w:pPr>
    <w:rPr>
      <w:sz w:val="44"/>
    </w:rPr>
  </w:style>
  <w:style w:type="paragraph" w:styleId="1118">
    <w:name w:val="Block Text"/>
    <w:basedOn w:val="1105"/>
    <w:uiPriority w:val="0"/>
    <w:qFormat/>
    <w:pPr>
      <w:ind w:left="1440" w:right="1440"/>
      <w:spacing w:after="120"/>
    </w:pPr>
  </w:style>
  <w:style w:type="paragraph" w:styleId="1119">
    <w:name w:val="Plain Text"/>
    <w:basedOn w:val="1105"/>
    <w:uiPriority w:val="0"/>
    <w:qFormat/>
    <w:rPr>
      <w:rFonts w:ascii="宋体" w:hAnsi="Courier New" w:cs="Times New Roman"/>
      <w:sz w:val="20"/>
      <w:szCs w:val="20"/>
    </w:rPr>
  </w:style>
  <w:style w:type="paragraph" w:styleId="1120">
    <w:name w:val="Date"/>
    <w:basedOn w:val="1105"/>
    <w:next w:val="1105"/>
    <w:uiPriority w:val="0"/>
    <w:qFormat/>
    <w:rPr>
      <w:rFonts w:ascii="Times New Roman" w:hAnsi="Times New Roman"/>
      <w:szCs w:val="20"/>
    </w:rPr>
  </w:style>
  <w:style w:type="paragraph" w:styleId="1121">
    <w:name w:val="Body Text Indent 2"/>
    <w:basedOn w:val="1105"/>
    <w:uiPriority w:val="0"/>
    <w:qFormat/>
    <w:pPr>
      <w:ind w:firstLine="480"/>
      <w:spacing w:line="360" w:lineRule="exact"/>
    </w:pPr>
    <w:rPr>
      <w:rFonts w:ascii="宋体" w:hAnsi="宋体" w:cs="宋体"/>
      <w:sz w:val="24"/>
    </w:rPr>
  </w:style>
  <w:style w:type="paragraph" w:styleId="1122">
    <w:name w:val="Footer"/>
    <w:basedOn w:val="1105"/>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23">
    <w:name w:val="Header"/>
    <w:basedOn w:val="110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24">
    <w:name w:val="toc 1"/>
    <w:basedOn w:val="1105"/>
    <w:next w:val="1105"/>
    <w:uiPriority w:val="0"/>
    <w:qFormat/>
    <w:pPr>
      <w:spacing w:line="300" w:lineRule="exact"/>
    </w:pPr>
    <w:rPr>
      <w:rFonts w:ascii="宋体" w:hAnsi="宋体"/>
      <w:szCs w:val="21"/>
    </w:rPr>
  </w:style>
  <w:style w:type="paragraph" w:styleId="1125">
    <w:name w:val="Normal (Web)"/>
    <w:basedOn w:val="1105"/>
    <w:uiPriority w:val="99"/>
    <w:unhideWhenUsed/>
    <w:qFormat/>
    <w:pPr>
      <w:jc w:val="left"/>
      <w:spacing w:before="100" w:beforeAutospacing="1" w:after="100" w:afterAutospacing="1"/>
      <w:widowControl/>
    </w:pPr>
    <w:rPr>
      <w:rFonts w:ascii="宋体" w:hAnsi="宋体"/>
      <w:sz w:val="24"/>
    </w:rPr>
  </w:style>
  <w:style w:type="paragraph" w:styleId="1126">
    <w:name w:val="Body Text First Indent 2"/>
    <w:basedOn w:val="1105"/>
    <w:next w:val="1105"/>
    <w:uiPriority w:val="0"/>
    <w:qFormat/>
    <w:pPr>
      <w:ind w:left="420" w:firstLine="420"/>
      <w:spacing w:after="120" w:line="240" w:lineRule="auto"/>
    </w:pPr>
    <w:rPr>
      <w:sz w:val="21"/>
    </w:rPr>
  </w:style>
  <w:style w:type="table" w:styleId="1127">
    <w:name w:val="Table Grid"/>
    <w:basedOn w:val="111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8">
    <w:name w:val="Strong"/>
    <w:basedOn w:val="1110"/>
    <w:uiPriority w:val="0"/>
    <w:qFormat/>
    <w:rPr>
      <w:b/>
    </w:rPr>
  </w:style>
  <w:style w:type="character" w:styleId="1129">
    <w:name w:val="page number"/>
    <w:basedOn w:val="1110"/>
    <w:uiPriority w:val="0"/>
    <w:qFormat/>
    <w:rPr>
      <w:rFonts w:ascii="Times New Roman" w:hAnsi="Times New Roman" w:eastAsia="宋体" w:cs="Times New Roman"/>
    </w:rPr>
  </w:style>
  <w:style w:type="character" w:styleId="1130">
    <w:name w:val="FollowedHyperlink"/>
    <w:uiPriority w:val="0"/>
    <w:qFormat/>
    <w:rPr>
      <w:color w:val="333333"/>
      <w:u w:val="none"/>
    </w:rPr>
  </w:style>
  <w:style w:type="character" w:styleId="1131">
    <w:name w:val="Emphasis"/>
    <w:uiPriority w:val="0"/>
    <w:qFormat/>
    <w:rPr>
      <w:i/>
    </w:rPr>
  </w:style>
  <w:style w:type="character" w:styleId="1132">
    <w:name w:val="Hyperlink"/>
    <w:uiPriority w:val="99"/>
    <w:unhideWhenUsed/>
    <w:qFormat/>
    <w:rPr>
      <w:color w:val="333333"/>
      <w:u w:val="none"/>
    </w:rPr>
  </w:style>
  <w:style w:type="character" w:styleId="1133" w:customStyle="1">
    <w:name w:val="标题 1 Char"/>
    <w:link w:val="1106"/>
    <w:uiPriority w:val="9"/>
    <w:qFormat/>
    <w:rPr>
      <w:rFonts w:ascii="宋体" w:hAnsi="宋体" w:eastAsia="黑体" w:cs="Times New Roman"/>
      <w:b/>
      <w:sz w:val="84"/>
      <w:szCs w:val="20"/>
    </w:rPr>
  </w:style>
  <w:style w:type="character" w:styleId="1134" w:customStyle="1">
    <w:name w:val="标题 3 Char"/>
    <w:link w:val="1108"/>
    <w:uiPriority w:val="9"/>
    <w:qFormat/>
    <w:rPr>
      <w:rFonts w:ascii="Times New Roman" w:hAnsi="Times New Roman" w:eastAsia="黑体" w:cs="Times New Roman"/>
      <w:b/>
      <w:bCs/>
      <w:szCs w:val="32"/>
    </w:rPr>
  </w:style>
  <w:style w:type="paragraph" w:styleId="1135" w:customStyle="1">
    <w:name w:val="正文文本11"/>
    <w:basedOn w:val="1105"/>
    <w:next w:val="1105"/>
    <w:uiPriority w:val="0"/>
    <w:qFormat/>
    <w:rPr>
      <w:rFonts w:ascii="楷体_GB2312" w:hAnsi="Arial" w:eastAsia="楷体_GB2312" w:cs="Times New Roman"/>
      <w:sz w:val="28"/>
      <w:szCs w:val="20"/>
    </w:rPr>
  </w:style>
  <w:style w:type="character" w:styleId="1136" w:customStyle="1">
    <w:name w:val="标题 2 Char"/>
    <w:link w:val="1107"/>
    <w:uiPriority w:val="9"/>
    <w:qFormat/>
    <w:rPr>
      <w:rFonts w:ascii="Times New Roman" w:hAnsi="Times New Roman" w:eastAsia="黑体" w:cs="Times New Roman"/>
      <w:b/>
      <w:bCs/>
      <w:sz w:val="44"/>
      <w:szCs w:val="28"/>
    </w:rPr>
  </w:style>
  <w:style w:type="character" w:styleId="1137" w:customStyle="1">
    <w:name w:val="font11"/>
    <w:basedOn w:val="1110"/>
    <w:uiPriority w:val="0"/>
    <w:qFormat/>
    <w:rPr>
      <w:rFonts w:hint="eastAsia" w:ascii="宋体" w:hAnsi="宋体" w:eastAsia="宋体" w:cs="宋体"/>
      <w:color w:val="000000"/>
      <w:sz w:val="18"/>
      <w:szCs w:val="18"/>
      <w:u w:val="none"/>
    </w:rPr>
  </w:style>
  <w:style w:type="character" w:styleId="1138" w:customStyle="1">
    <w:name w:val="l-btn-left"/>
    <w:basedOn w:val="1110"/>
    <w:uiPriority w:val="0"/>
    <w:qFormat/>
  </w:style>
  <w:style w:type="character" w:styleId="1139" w:customStyle="1">
    <w:name w:val="font71"/>
    <w:uiPriority w:val="0"/>
    <w:qFormat/>
    <w:rPr>
      <w:rFonts w:hint="eastAsia" w:ascii="宋体" w:hAnsi="宋体" w:eastAsia="宋体" w:cs="宋体"/>
      <w:color w:val="000000"/>
      <w:sz w:val="22"/>
      <w:szCs w:val="22"/>
      <w:u w:val="none"/>
    </w:rPr>
  </w:style>
  <w:style w:type="character" w:styleId="1140" w:customStyle="1">
    <w:name w:val="font21"/>
    <w:basedOn w:val="1110"/>
    <w:uiPriority w:val="0"/>
    <w:qFormat/>
    <w:rPr>
      <w:rFonts w:hint="eastAsia" w:ascii="宋体" w:hAnsi="宋体" w:eastAsia="宋体" w:cs="宋体"/>
      <w:color w:val="000000"/>
      <w:sz w:val="18"/>
      <w:szCs w:val="18"/>
      <w:u w:val="none"/>
    </w:rPr>
  </w:style>
  <w:style w:type="character" w:styleId="1141" w:customStyle="1">
    <w:name w:val="font41"/>
    <w:uiPriority w:val="0"/>
    <w:qFormat/>
    <w:rPr>
      <w:rFonts w:hint="eastAsia" w:ascii="宋体" w:hAnsi="宋体" w:eastAsia="宋体" w:cs="宋体"/>
      <w:b/>
      <w:color w:val="000000"/>
      <w:sz w:val="24"/>
      <w:szCs w:val="24"/>
      <w:u w:val="none"/>
    </w:rPr>
  </w:style>
  <w:style w:type="character" w:styleId="1142" w:customStyle="1">
    <w:name w:val="current"/>
    <w:basedOn w:val="1110"/>
    <w:uiPriority w:val="0"/>
    <w:qFormat/>
    <w:rPr>
      <w:b/>
      <w:color w:val="05a7d8"/>
      <w:sz w:val="14"/>
      <w:szCs w:val="14"/>
    </w:rPr>
  </w:style>
  <w:style w:type="character" w:styleId="1143" w:customStyle="1">
    <w:name w:val="l-btn-text36"/>
    <w:basedOn w:val="1110"/>
    <w:uiPriority w:val="0"/>
    <w:qFormat/>
  </w:style>
  <w:style w:type="character" w:styleId="1144" w:customStyle="1">
    <w:name w:val="tree-title3"/>
    <w:basedOn w:val="1110"/>
    <w:uiPriority w:val="0"/>
    <w:qFormat/>
  </w:style>
  <w:style w:type="character" w:styleId="1145" w:customStyle="1">
    <w:name w:val="font31"/>
    <w:basedOn w:val="1110"/>
    <w:uiPriority w:val="0"/>
    <w:qFormat/>
    <w:rPr>
      <w:rFonts w:hint="default" w:ascii="Arial Narrow" w:hAnsi="Arial Narrow" w:eastAsia="Arial Narrow" w:cs="Arial Narrow"/>
      <w:color w:val="000000"/>
      <w:sz w:val="18"/>
      <w:szCs w:val="18"/>
      <w:u w:val="none"/>
    </w:rPr>
  </w:style>
  <w:style w:type="paragraph" w:styleId="1146" w:customStyle="1">
    <w:name w:val="正文字缩2字"/>
    <w:basedOn w:val="1105"/>
    <w:uiPriority w:val="0"/>
    <w:qFormat/>
    <w:pPr>
      <w:ind w:left="200" w:firstLine="200"/>
      <w:jc w:val="both"/>
      <w:spacing w:before="60" w:after="60" w:line="360" w:lineRule="auto"/>
    </w:pPr>
    <w:rPr>
      <w:szCs w:val="24"/>
    </w:rPr>
  </w:style>
  <w:style w:type="paragraph" w:styleId="1147">
    <w:name w:val="List Paragraph"/>
    <w:basedOn w:val="1105"/>
    <w:uiPriority w:val="99"/>
    <w:qFormat/>
    <w:pPr>
      <w:ind w:firstLine="420"/>
    </w:pPr>
    <w:rPr>
      <w:rFonts w:ascii="Calibri" w:hAnsi="Calibri" w:cs="Times New Roman"/>
      <w:sz w:val="21"/>
      <w:szCs w:val="22"/>
    </w:rPr>
  </w:style>
  <w:style w:type="paragraph" w:styleId="114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49" w:customStyle="1">
    <w:name w:val="图例"/>
    <w:basedOn w:val="1105"/>
    <w:uiPriority w:val="0"/>
    <w:qFormat/>
    <w:pPr>
      <w:jc w:val="center"/>
      <w:spacing w:before="120" w:after="120" w:line="360" w:lineRule="auto"/>
    </w:pPr>
    <w:rPr>
      <w:rFonts w:eastAsia="仿宋_GB2312"/>
      <w:b/>
      <w:sz w:val="24"/>
      <w:szCs w:val="20"/>
    </w:rPr>
  </w:style>
  <w:style w:type="paragraph" w:styleId="1150" w:customStyle="1">
    <w:name w:val="样式 标题 4 + 段前: 5 磅 段后: 5 磅 行距: 单倍行距"/>
    <w:basedOn w:val="1109"/>
    <w:uiPriority w:val="0"/>
    <w:qFormat/>
    <w:pPr>
      <w:spacing w:before="100" w:after="100" w:line="240" w:lineRule="auto"/>
    </w:pPr>
    <w:rPr>
      <w:rFonts w:cs="宋体"/>
      <w:szCs w:val="20"/>
    </w:rPr>
  </w:style>
  <w:style w:type="paragraph" w:styleId="115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52" w:customStyle="1">
    <w:name w:val="纯文本1"/>
    <w:basedOn w:val="1105"/>
    <w:uiPriority w:val="0"/>
    <w:qFormat/>
    <w:rPr>
      <w:rFonts w:ascii="宋体" w:hAnsi="Courier New" w:eastAsia="楷体_GB2312"/>
      <w:sz w:val="26"/>
    </w:rPr>
  </w:style>
  <w:style w:type="paragraph" w:styleId="1153" w:customStyle="1">
    <w:name w:val="WPSOffice手动目录 1"/>
    <w:uiPriority w:val="0"/>
    <w:qFormat/>
    <w:rPr>
      <w:rFonts w:ascii="Times New Roman" w:hAnsi="Times New Roman" w:eastAsia="宋体" w:cs="Times New Roman"/>
      <w:sz w:val="20"/>
      <w:szCs w:val="20"/>
    </w:rPr>
  </w:style>
  <w:style w:type="paragraph" w:styleId="1154" w:customStyle="1">
    <w:name w:val="Í¼±íÕýÎÄ"/>
    <w:basedOn w:val="1105"/>
    <w:next w:val="1113"/>
    <w:uiPriority w:val="0"/>
    <w:qFormat/>
    <w:pPr>
      <w:ind w:firstLine="420"/>
    </w:pPr>
    <w:rPr>
      <w:rFonts w:ascii="Times New Roman" w:hAnsi="Times New Roman" w:cs="Times New Roman"/>
      <w:sz w:val="24"/>
      <w:szCs w:val="20"/>
    </w:rPr>
  </w:style>
  <w:style w:type="paragraph" w:styleId="1155" w:customStyle="1">
    <w:name w:val="Plain Text"/>
    <w:basedOn w:val="1105"/>
    <w:uiPriority w:val="0"/>
    <w:qFormat/>
    <w:rPr>
      <w:rFonts w:ascii="宋体" w:hAnsi="Courier New" w:eastAsia="楷体_GB2312" w:cs="Times New Roman"/>
      <w:sz w:val="28"/>
      <w:szCs w:val="20"/>
    </w:rPr>
  </w:style>
  <w:style w:type="paragraph" w:styleId="1156" w:customStyle="1">
    <w:name w:val="TOC Heading1"/>
    <w:basedOn w:val="1106"/>
    <w:next w:val="1105"/>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7" w:customStyle="1">
    <w:name w:val="表格标题"/>
    <w:basedOn w:val="1105"/>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58" w:customStyle="1">
    <w:name w:val="Í¼¡À¡¡¡¡ì¬ªÕýÎÄ"/>
    <w:basedOn w:val="1105"/>
    <w:next w:val="1113"/>
    <w:uiPriority w:val="99"/>
    <w:qFormat/>
    <w:pPr>
      <w:ind w:firstLine="420"/>
    </w:pPr>
    <w:rPr>
      <w:rFonts w:ascii="Times New Roman" w:hAnsi="Times New Roman" w:cs="Times New Roman"/>
      <w:sz w:val="24"/>
      <w:szCs w:val="20"/>
    </w:rPr>
  </w:style>
  <w:style w:type="paragraph" w:styleId="1159" w:customStyle="1">
    <w:name w:val="目录 11"/>
    <w:basedOn w:val="1105"/>
    <w:next w:val="1105"/>
    <w:uiPriority w:val="39"/>
    <w:unhideWhenUsed/>
    <w:qFormat/>
    <w:pPr>
      <w:jc w:val="left"/>
      <w:spacing w:after="100" w:line="259" w:lineRule="auto"/>
      <w:widowControl/>
    </w:pPr>
    <w:rPr>
      <w:rFonts w:ascii="Calibri" w:hAnsi="Calibri" w:eastAsia="宋体"/>
      <w:sz w:val="22"/>
      <w:szCs w:val="22"/>
    </w:rPr>
  </w:style>
  <w:style w:type="paragraph" w:styleId="1160" w:customStyle="1">
    <w:name w:val="列出段落1"/>
    <w:basedOn w:val="1105"/>
    <w:uiPriority w:val="0"/>
    <w:qFormat/>
    <w:pPr>
      <w:ind w:firstLine="420"/>
    </w:pPr>
    <w:rPr>
      <w:color w:val="595959"/>
    </w:rPr>
  </w:style>
  <w:style w:type="paragraph" w:styleId="1161" w:customStyle="1">
    <w:name w:val=" Char1"/>
    <w:basedOn w:val="1105"/>
    <w:uiPriority w:val="0"/>
    <w:qFormat/>
    <w:pPr>
      <w:ind w:left="432" w:hanging="432"/>
      <w:tabs>
        <w:tab w:val="left" w:pos="432" w:leader="none"/>
      </w:tabs>
    </w:pPr>
    <w:rPr>
      <w:rFonts w:ascii="仿宋_GB2312" w:hAnsi="Tahoma" w:eastAsia="仿宋_GB2312"/>
      <w:color w:val="000000"/>
      <w:sz w:val="30"/>
      <w:szCs w:val="30"/>
    </w:rPr>
  </w:style>
  <w:style w:type="paragraph" w:styleId="1162" w:customStyle="1">
    <w:name w:val="样式1"/>
    <w:basedOn w:val="1105"/>
    <w:uiPriority w:val="0"/>
    <w:qFormat/>
    <w:pPr>
      <w:numPr>
        <w:ilvl w:val="0"/>
        <w:numId w:val="1"/>
      </w:numPr>
      <w:jc w:val="both"/>
      <w:spacing w:line="240" w:lineRule="auto"/>
    </w:pPr>
    <w:rPr>
      <w:rFonts w:ascii="宋体" w:hAnsi="宋体"/>
      <w:sz w:val="21"/>
      <w:szCs w:val="21"/>
    </w:rPr>
  </w:style>
  <w:style w:type="paragraph" w:styleId="1163" w:customStyle="1">
    <w:name w:val="Í¼¡À¡¡¡¡¡¡¨¬¬¬ªÕýÎÄ"/>
    <w:basedOn w:val="1105"/>
    <w:next w:val="1113"/>
    <w:uiPriority w:val="99"/>
    <w:qFormat/>
    <w:pPr>
      <w:ind w:firstLine="420"/>
    </w:pPr>
    <w:rPr>
      <w:rFonts w:ascii="Times New Roman" w:hAnsi="Times New Roman"/>
      <w:sz w:val="24"/>
      <w:szCs w:val="20"/>
    </w:rPr>
  </w:style>
  <w:style w:type="paragraph" w:styleId="1164" w:customStyle="1">
    <w:name w:val="段标题"/>
    <w:basedOn w:val="1105"/>
    <w:next w:val="1113"/>
    <w:uiPriority w:val="0"/>
    <w:qFormat/>
    <w:pPr>
      <w:jc w:val="left"/>
    </w:pPr>
    <w:rPr>
      <w:rFonts w:ascii="黑体" w:hAnsi="宋体" w:eastAsia="黑体"/>
    </w:rPr>
  </w:style>
  <w:style w:type="paragraph" w:styleId="1165" w:customStyle="1">
    <w:name w:val="样式 标题 1 + 宋体 居中 段前: 17 磅 段后: 16.5 磅"/>
    <w:basedOn w:val="1106"/>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6" w:customStyle="1">
    <w:name w:val="列出段落2"/>
    <w:basedOn w:val="1105"/>
    <w:uiPriority w:val="0"/>
    <w:qFormat/>
    <w:pPr>
      <w:ind w:firstLine="420"/>
    </w:pPr>
  </w:style>
  <w:style w:type="table" w:styleId="1167" w:customStyle="1">
    <w:name w:val="网格型1"/>
    <w:basedOn w:val="1111"/>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8">
    <w:name w:val="Quote"/>
    <w:next w:val="1105"/>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69" w:customStyle="1">
    <w:name w:val="普通(网站)11"/>
    <w:basedOn w:val="1105"/>
    <w:uiPriority w:val="99"/>
    <w:unhideWhenUsed/>
    <w:qFormat/>
    <w:pPr>
      <w:jc w:val="left"/>
      <w:spacing w:before="100" w:beforeAutospacing="1" w:after="100" w:afterAutospacing="1"/>
      <w:widowControl/>
    </w:pPr>
    <w:rPr>
      <w:rFonts w:ascii="宋体" w:hAnsi="宋体"/>
      <w:sz w:val="24"/>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19</cp:revision>
  <dcterms:created xsi:type="dcterms:W3CDTF">2014-10-29T12:08:00Z</dcterms:created>
  <dcterms:modified xsi:type="dcterms:W3CDTF">2026-06-11T09:38:16Z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